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A218" w14:textId="1A3F2308" w:rsidR="00CA4035" w:rsidRPr="002627F7" w:rsidRDefault="00D26785" w:rsidP="00DC6A85">
      <w:pPr>
        <w:pStyle w:val="Title"/>
        <w:rPr>
          <w:bCs/>
          <w:sz w:val="24"/>
          <w:szCs w:val="24"/>
        </w:rPr>
      </w:pPr>
      <w:bookmarkStart w:id="0" w:name="_Hlk197350176"/>
      <w:r w:rsidRPr="002627F7">
        <w:rPr>
          <w:bCs/>
          <w:sz w:val="24"/>
          <w:szCs w:val="24"/>
        </w:rPr>
        <w:t xml:space="preserve">Speaking Points for </w:t>
      </w:r>
      <w:r w:rsidR="006D76FD" w:rsidRPr="002627F7">
        <w:rPr>
          <w:bCs/>
          <w:sz w:val="24"/>
          <w:szCs w:val="24"/>
        </w:rPr>
        <w:t xml:space="preserve">the </w:t>
      </w:r>
      <w:r w:rsidR="003505CE" w:rsidRPr="002627F7">
        <w:rPr>
          <w:bCs/>
          <w:i/>
          <w:iCs/>
          <w:sz w:val="24"/>
          <w:szCs w:val="24"/>
        </w:rPr>
        <w:t xml:space="preserve">Business at OECD </w:t>
      </w:r>
      <w:r w:rsidR="003505CE" w:rsidRPr="002627F7">
        <w:rPr>
          <w:bCs/>
          <w:sz w:val="24"/>
          <w:szCs w:val="24"/>
        </w:rPr>
        <w:t>(BIAC)</w:t>
      </w:r>
      <w:r w:rsidR="00091972" w:rsidRPr="002627F7">
        <w:rPr>
          <w:bCs/>
          <w:sz w:val="24"/>
          <w:szCs w:val="24"/>
        </w:rPr>
        <w:t xml:space="preserve"> intervention at OECD </w:t>
      </w:r>
      <w:r w:rsidR="00457EDF" w:rsidRPr="002627F7">
        <w:rPr>
          <w:bCs/>
          <w:sz w:val="24"/>
          <w:szCs w:val="24"/>
        </w:rPr>
        <w:t xml:space="preserve">Health </w:t>
      </w:r>
      <w:r w:rsidR="00091972" w:rsidRPr="002627F7">
        <w:rPr>
          <w:bCs/>
          <w:sz w:val="24"/>
          <w:szCs w:val="24"/>
        </w:rPr>
        <w:t>C</w:t>
      </w:r>
      <w:r w:rsidR="003505CE" w:rsidRPr="002627F7">
        <w:rPr>
          <w:bCs/>
          <w:sz w:val="24"/>
          <w:szCs w:val="24"/>
        </w:rPr>
        <w:t xml:space="preserve">ommittee </w:t>
      </w:r>
    </w:p>
    <w:p w14:paraId="5021F845" w14:textId="6446582C" w:rsidR="001D3E90" w:rsidRPr="002627F7" w:rsidRDefault="00D71635" w:rsidP="000F1BCC">
      <w:pPr>
        <w:jc w:val="center"/>
        <w:rPr>
          <w:color w:val="281F6B" w:themeColor="accent2"/>
          <w:szCs w:val="24"/>
        </w:rPr>
      </w:pPr>
      <w:r w:rsidRPr="002627F7">
        <w:rPr>
          <w:color w:val="281F6B" w:themeColor="accent2"/>
          <w:szCs w:val="24"/>
        </w:rPr>
        <w:t>22-23 June</w:t>
      </w:r>
      <w:r w:rsidR="003505CE" w:rsidRPr="002627F7">
        <w:rPr>
          <w:color w:val="281F6B" w:themeColor="accent2"/>
          <w:szCs w:val="24"/>
        </w:rPr>
        <w:t xml:space="preserve"> </w:t>
      </w:r>
      <w:r w:rsidR="00751C94" w:rsidRPr="002627F7">
        <w:rPr>
          <w:color w:val="281F6B" w:themeColor="accent2"/>
          <w:szCs w:val="24"/>
        </w:rPr>
        <w:t>202</w:t>
      </w:r>
      <w:bookmarkEnd w:id="0"/>
      <w:r w:rsidRPr="002627F7">
        <w:rPr>
          <w:color w:val="281F6B" w:themeColor="accent2"/>
          <w:szCs w:val="24"/>
        </w:rPr>
        <w:t>6</w:t>
      </w:r>
    </w:p>
    <w:p w14:paraId="225D9354" w14:textId="77777777" w:rsidR="00202C8A" w:rsidRPr="002627F7" w:rsidRDefault="009E452F" w:rsidP="003C6432">
      <w:pPr>
        <w:pStyle w:val="Heading1"/>
        <w:rPr>
          <w:bCs/>
          <w:sz w:val="24"/>
          <w:szCs w:val="24"/>
          <w:lang w:val="en-US"/>
        </w:rPr>
      </w:pPr>
      <w:r w:rsidRPr="002627F7">
        <w:rPr>
          <w:bCs/>
          <w:sz w:val="24"/>
          <w:szCs w:val="24"/>
          <w:lang w:val="en-US"/>
        </w:rPr>
        <w:t>Day 1</w:t>
      </w:r>
    </w:p>
    <w:p w14:paraId="10EFB15B" w14:textId="7C7151D7" w:rsidR="003C6432" w:rsidRPr="002627F7" w:rsidRDefault="006C3BAD" w:rsidP="003C6432">
      <w:pPr>
        <w:pStyle w:val="Heading1"/>
        <w:rPr>
          <w:sz w:val="24"/>
          <w:szCs w:val="24"/>
          <w:lang w:val="en-US"/>
        </w:rPr>
      </w:pPr>
      <w:r w:rsidRPr="002627F7">
        <w:rPr>
          <w:bCs/>
          <w:sz w:val="24"/>
          <w:szCs w:val="24"/>
          <w:lang w:val="en-US"/>
        </w:rPr>
        <w:t xml:space="preserve">12:15-13:00 </w:t>
      </w:r>
      <w:r w:rsidR="003C6432" w:rsidRPr="002627F7">
        <w:rPr>
          <w:sz w:val="24"/>
          <w:szCs w:val="24"/>
          <w:lang w:val="en-US"/>
        </w:rPr>
        <w:t xml:space="preserve">- </w:t>
      </w:r>
      <w:r w:rsidRPr="002627F7">
        <w:rPr>
          <w:bCs/>
          <w:sz w:val="24"/>
          <w:szCs w:val="24"/>
          <w:lang w:val="en-US"/>
        </w:rPr>
        <w:t>Item 6. Tackling wasteful and low-value care – proposal for work in the next PWB</w:t>
      </w:r>
    </w:p>
    <w:p w14:paraId="5792E68C" w14:textId="0EA25DBF" w:rsidR="00197D95" w:rsidRPr="007C49C9" w:rsidRDefault="00197D95" w:rsidP="00197D95">
      <w:pPr>
        <w:widowControl w:val="0"/>
        <w:numPr>
          <w:ilvl w:val="0"/>
          <w:numId w:val="4"/>
        </w:numPr>
        <w:spacing w:beforeLines="60" w:before="144" w:afterLines="60" w:after="144" w:line="360" w:lineRule="auto"/>
        <w:rPr>
          <w:rFonts w:eastAsia="Meiryo UI"/>
          <w:sz w:val="22"/>
        </w:rPr>
      </w:pPr>
      <w:r w:rsidRPr="007C49C9">
        <w:rPr>
          <w:rFonts w:eastAsia="Meiryo UI"/>
          <w:i/>
          <w:iCs/>
          <w:sz w:val="22"/>
        </w:rPr>
        <w:t>Business at OECD</w:t>
      </w:r>
      <w:r w:rsidRPr="007C49C9">
        <w:rPr>
          <w:rFonts w:eastAsia="Meiryo UI"/>
          <w:sz w:val="22"/>
        </w:rPr>
        <w:t xml:space="preserve"> members welcome the proposal for new work on tackling wasteful spending on health. </w:t>
      </w:r>
    </w:p>
    <w:p w14:paraId="64206854" w14:textId="77777777" w:rsidR="00AC6667" w:rsidRPr="007C49C9" w:rsidRDefault="00197D95" w:rsidP="00AC6667">
      <w:pPr>
        <w:widowControl w:val="0"/>
        <w:numPr>
          <w:ilvl w:val="0"/>
          <w:numId w:val="4"/>
        </w:numPr>
        <w:spacing w:beforeLines="60" w:before="144" w:afterLines="60" w:after="144" w:line="360" w:lineRule="auto"/>
        <w:rPr>
          <w:rFonts w:eastAsia="Meiryo UI"/>
          <w:sz w:val="22"/>
        </w:rPr>
      </w:pPr>
      <w:r w:rsidRPr="007C49C9">
        <w:rPr>
          <w:rFonts w:eastAsia="Meiryo UI"/>
          <w:sz w:val="22"/>
        </w:rPr>
        <w:t xml:space="preserve">As health and social protection budgets are under pressure from an ageing population, including as regards burden from chronic disease and multimorbidity and a worsening old-age dependency ratio, and many OECD countries struggle with limited economic growth, it is as important as ever that health and social care budgets are spent efficiently, providing the best value for money for patient and population health, the broader society and the economy. </w:t>
      </w:r>
    </w:p>
    <w:p w14:paraId="2834F608" w14:textId="5C2DCD0E" w:rsidR="00AC6667" w:rsidRDefault="00AC6667" w:rsidP="00AC6667">
      <w:pPr>
        <w:widowControl w:val="0"/>
        <w:numPr>
          <w:ilvl w:val="0"/>
          <w:numId w:val="4"/>
        </w:numPr>
        <w:spacing w:beforeLines="60" w:before="144" w:afterLines="60" w:after="144" w:line="360" w:lineRule="auto"/>
        <w:rPr>
          <w:rFonts w:eastAsia="Meiryo UI"/>
          <w:sz w:val="22"/>
        </w:rPr>
      </w:pPr>
      <w:r w:rsidRPr="007C49C9">
        <w:rPr>
          <w:rFonts w:eastAsia="Meiryo UI"/>
          <w:sz w:val="22"/>
        </w:rPr>
        <w:t xml:space="preserve">The financial sustainability of health and social protection systems is under pressure. The aging population worsens the old-age dependency ratio, putting strain on the pension and social security systems. Increasing reliance on the economically active labor force makes their health and productivity ever more critical from the economic perspective. Increasing burden of chronic </w:t>
      </w:r>
      <w:proofErr w:type="gramStart"/>
      <w:r w:rsidRPr="007C49C9">
        <w:rPr>
          <w:rFonts w:eastAsia="Meiryo UI"/>
          <w:sz w:val="22"/>
        </w:rPr>
        <w:t>diseases,  multimorbidity</w:t>
      </w:r>
      <w:proofErr w:type="gramEnd"/>
      <w:r w:rsidRPr="007C49C9">
        <w:rPr>
          <w:rFonts w:eastAsia="Meiryo UI"/>
          <w:sz w:val="22"/>
        </w:rPr>
        <w:t xml:space="preserve">, which is becoming younger year-to-year, and persistent waste in the system puts heavy pressure on the health and social sector budgets. Many OECD countries struggle with slow economic growth, and debt-constrained fiscal space. In this context it is as important as ever that health and social care budget decisions are guided by strong discipline of allocative and technical </w:t>
      </w:r>
      <w:proofErr w:type="gramStart"/>
      <w:r w:rsidRPr="007C49C9">
        <w:rPr>
          <w:rFonts w:eastAsia="Meiryo UI"/>
          <w:sz w:val="22"/>
        </w:rPr>
        <w:t>efficiency  so</w:t>
      </w:r>
      <w:proofErr w:type="gramEnd"/>
      <w:r w:rsidRPr="007C49C9">
        <w:rPr>
          <w:rFonts w:eastAsia="Meiryo UI"/>
          <w:sz w:val="22"/>
        </w:rPr>
        <w:t xml:space="preserve"> the fiscal and economic stewards get the best value out of </w:t>
      </w:r>
      <w:proofErr w:type="gramStart"/>
      <w:r w:rsidRPr="007C49C9">
        <w:rPr>
          <w:rFonts w:eastAsia="Meiryo UI"/>
          <w:sz w:val="22"/>
        </w:rPr>
        <w:t>their  investment</w:t>
      </w:r>
      <w:proofErr w:type="gramEnd"/>
      <w:r w:rsidRPr="007C49C9">
        <w:rPr>
          <w:rFonts w:eastAsia="Meiryo UI"/>
          <w:sz w:val="22"/>
        </w:rPr>
        <w:t xml:space="preserve"> in patient and population health, and with that maximize broader societal welfare. </w:t>
      </w:r>
    </w:p>
    <w:p w14:paraId="312586B5" w14:textId="77777777" w:rsidR="007C49C9" w:rsidRDefault="007C49C9" w:rsidP="007C49C9">
      <w:pPr>
        <w:widowControl w:val="0"/>
        <w:spacing w:beforeLines="60" w:before="144" w:afterLines="60" w:after="144" w:line="360" w:lineRule="auto"/>
        <w:ind w:left="720"/>
        <w:rPr>
          <w:rFonts w:eastAsia="Meiryo UI"/>
          <w:sz w:val="22"/>
        </w:rPr>
      </w:pPr>
    </w:p>
    <w:p w14:paraId="29DB5CB9" w14:textId="77777777" w:rsidR="007C49C9" w:rsidRPr="007C49C9" w:rsidRDefault="007C49C9" w:rsidP="007C49C9">
      <w:pPr>
        <w:widowControl w:val="0"/>
        <w:spacing w:beforeLines="60" w:before="144" w:afterLines="60" w:after="144" w:line="360" w:lineRule="auto"/>
        <w:ind w:left="720"/>
        <w:rPr>
          <w:rFonts w:eastAsia="Meiryo UI"/>
          <w:sz w:val="22"/>
        </w:rPr>
      </w:pPr>
    </w:p>
    <w:p w14:paraId="1E313D15" w14:textId="77777777" w:rsidR="00424871" w:rsidRPr="007C49C9" w:rsidRDefault="00197D95" w:rsidP="00424871">
      <w:pPr>
        <w:widowControl w:val="0"/>
        <w:numPr>
          <w:ilvl w:val="0"/>
          <w:numId w:val="4"/>
        </w:numPr>
        <w:spacing w:beforeLines="60" w:before="144" w:afterLines="60" w:after="144" w:line="360" w:lineRule="auto"/>
        <w:rPr>
          <w:rFonts w:eastAsia="Meiryo UI"/>
          <w:sz w:val="22"/>
        </w:rPr>
      </w:pPr>
      <w:r w:rsidRPr="007C49C9">
        <w:rPr>
          <w:rFonts w:eastAsia="Meiryo UI"/>
          <w:sz w:val="22"/>
        </w:rPr>
        <w:lastRenderedPageBreak/>
        <w:t xml:space="preserve">We note that the plan is to retain the framework for identifying wasteful spending from the 2017 report, focusing on inappropriate and/or overuse of products and services. </w:t>
      </w:r>
    </w:p>
    <w:p w14:paraId="77279555" w14:textId="1BDC193A" w:rsidR="00197D95" w:rsidRPr="007C49C9" w:rsidRDefault="00424871" w:rsidP="003F0D60">
      <w:pPr>
        <w:widowControl w:val="0"/>
        <w:numPr>
          <w:ilvl w:val="0"/>
          <w:numId w:val="4"/>
        </w:numPr>
        <w:spacing w:beforeLines="60" w:before="144" w:afterLines="60" w:after="144" w:line="360" w:lineRule="auto"/>
        <w:rPr>
          <w:rFonts w:eastAsia="Meiryo UI"/>
          <w:sz w:val="22"/>
        </w:rPr>
      </w:pPr>
      <w:r w:rsidRPr="007C49C9">
        <w:rPr>
          <w:rFonts w:eastAsia="Meiryo UI"/>
          <w:sz w:val="22"/>
        </w:rPr>
        <w:t xml:space="preserve">Our members would propose that while using the established framework to classify waste we take a dynamic perspective of health spending, to ensure that any proposed measures do not lead to unintended consequences in the mid to long term. When we take a static approach and look only at how to maximize the given budget, we may still leave out the opportunities to maximize efficiency in the </w:t>
      </w:r>
      <w:proofErr w:type="gramStart"/>
      <w:r w:rsidRPr="007C49C9">
        <w:rPr>
          <w:rFonts w:eastAsia="Meiryo UI"/>
          <w:sz w:val="22"/>
        </w:rPr>
        <w:t>long-run</w:t>
      </w:r>
      <w:proofErr w:type="gramEnd"/>
      <w:r w:rsidRPr="007C49C9">
        <w:rPr>
          <w:rFonts w:eastAsia="Meiryo UI"/>
          <w:sz w:val="22"/>
        </w:rPr>
        <w:t xml:space="preserve">. Dynamic view will ensure that the budgets are not taken as static/given but are structured around the future value maximizing opportunities emerging from new models of care and technological innovations, which are currently encountering entry barriers from the same sectoral budgets they can save in the future. </w:t>
      </w:r>
    </w:p>
    <w:p w14:paraId="354AFCF8" w14:textId="0D90B045" w:rsidR="00E362B4" w:rsidRPr="007C49C9" w:rsidRDefault="00197D95" w:rsidP="007C49C9">
      <w:pPr>
        <w:widowControl w:val="0"/>
        <w:numPr>
          <w:ilvl w:val="0"/>
          <w:numId w:val="4"/>
        </w:numPr>
        <w:spacing w:beforeLines="60" w:before="144" w:afterLines="60" w:after="144" w:line="360" w:lineRule="auto"/>
        <w:rPr>
          <w:rFonts w:eastAsia="Meiryo UI"/>
          <w:sz w:val="22"/>
        </w:rPr>
      </w:pPr>
      <w:r w:rsidRPr="007C49C9">
        <w:rPr>
          <w:rFonts w:eastAsia="Meiryo UI"/>
          <w:sz w:val="22"/>
        </w:rPr>
        <w:t xml:space="preserve">In this regard, </w:t>
      </w:r>
      <w:r w:rsidR="00216377" w:rsidRPr="007C49C9">
        <w:rPr>
          <w:rFonts w:eastAsia="Meiryo UI"/>
          <w:sz w:val="22"/>
        </w:rPr>
        <w:t xml:space="preserve">we </w:t>
      </w:r>
      <w:r w:rsidRPr="007C49C9">
        <w:rPr>
          <w:rFonts w:eastAsia="Meiryo UI"/>
          <w:sz w:val="22"/>
        </w:rPr>
        <w:t xml:space="preserve">would like to highlight the report from the EU expert group on Health Systems Performance Assessment on low-value care.  </w:t>
      </w:r>
    </w:p>
    <w:p w14:paraId="39080C4E" w14:textId="3EE65251" w:rsidR="00197D95" w:rsidRPr="007C49C9" w:rsidRDefault="00197D95" w:rsidP="00197D95">
      <w:pPr>
        <w:widowControl w:val="0"/>
        <w:numPr>
          <w:ilvl w:val="0"/>
          <w:numId w:val="4"/>
        </w:numPr>
        <w:spacing w:beforeLines="60" w:before="144" w:afterLines="60" w:after="144" w:line="360" w:lineRule="auto"/>
        <w:rPr>
          <w:rFonts w:eastAsia="Meiryo UI"/>
          <w:sz w:val="22"/>
        </w:rPr>
      </w:pPr>
      <w:r w:rsidRPr="007C49C9">
        <w:rPr>
          <w:rFonts w:eastAsia="Meiryo UI"/>
          <w:sz w:val="22"/>
        </w:rPr>
        <w:t>In this report, the expert group introduces “underuse of care” as a new category of wasteful, low-value care, which includes</w:t>
      </w:r>
      <w:r w:rsidR="00CA7418" w:rsidRPr="007C49C9">
        <w:rPr>
          <w:rFonts w:eastAsia="Meiryo UI"/>
          <w:sz w:val="22"/>
        </w:rPr>
        <w:t xml:space="preserve"> the following two points: </w:t>
      </w:r>
    </w:p>
    <w:p w14:paraId="2058551D" w14:textId="77777777" w:rsidR="00CA7418" w:rsidRPr="007C49C9" w:rsidRDefault="00CA7418" w:rsidP="00CA7418">
      <w:pPr>
        <w:widowControl w:val="0"/>
        <w:numPr>
          <w:ilvl w:val="1"/>
          <w:numId w:val="4"/>
        </w:numPr>
        <w:spacing w:beforeLines="60" w:before="144" w:afterLines="60" w:after="144" w:line="360" w:lineRule="auto"/>
        <w:rPr>
          <w:rFonts w:eastAsia="Meiryo UI"/>
          <w:sz w:val="22"/>
        </w:rPr>
      </w:pPr>
      <w:r w:rsidRPr="007C49C9">
        <w:rPr>
          <w:rFonts w:eastAsia="Meiryo UI"/>
          <w:sz w:val="22"/>
        </w:rPr>
        <w:t>(i) First, the s</w:t>
      </w:r>
      <w:r w:rsidR="00197D95" w:rsidRPr="007C49C9">
        <w:rPr>
          <w:rFonts w:eastAsia="Meiryo UI"/>
          <w:sz w:val="22"/>
        </w:rPr>
        <w:t>ervices that are necessary and considered cost-effective but are not provided to patients fitting a particular clinical description (e.g. indicated cancer screening).</w:t>
      </w:r>
    </w:p>
    <w:p w14:paraId="4398BEAB" w14:textId="42770208" w:rsidR="00197D95" w:rsidRPr="007C49C9" w:rsidRDefault="00CA7418" w:rsidP="00CA7418">
      <w:pPr>
        <w:widowControl w:val="0"/>
        <w:numPr>
          <w:ilvl w:val="1"/>
          <w:numId w:val="4"/>
        </w:numPr>
        <w:spacing w:beforeLines="60" w:before="144" w:afterLines="60" w:after="144" w:line="360" w:lineRule="auto"/>
        <w:rPr>
          <w:rFonts w:eastAsia="Meiryo UI"/>
          <w:sz w:val="22"/>
        </w:rPr>
      </w:pPr>
      <w:r w:rsidRPr="007C49C9">
        <w:rPr>
          <w:rFonts w:eastAsia="Meiryo UI"/>
          <w:sz w:val="22"/>
        </w:rPr>
        <w:t>(ii) Second, s</w:t>
      </w:r>
      <w:r w:rsidR="00197D95" w:rsidRPr="007C49C9">
        <w:rPr>
          <w:rFonts w:eastAsia="Meiryo UI"/>
          <w:sz w:val="22"/>
        </w:rPr>
        <w:t xml:space="preserve">ervices that are necessary and save costs (e.g. immunisations </w:t>
      </w:r>
      <w:r w:rsidR="003F1F1F" w:rsidRPr="007C49C9">
        <w:rPr>
          <w:rFonts w:eastAsia="Meiryo UI"/>
          <w:sz w:val="22"/>
        </w:rPr>
        <w:t xml:space="preserve">or early detection and treatment of chronic diseases </w:t>
      </w:r>
      <w:r w:rsidR="00197D95" w:rsidRPr="007C49C9">
        <w:rPr>
          <w:rFonts w:eastAsia="Meiryo UI"/>
          <w:sz w:val="22"/>
        </w:rPr>
        <w:t xml:space="preserve">that are not provided despite clear population and patient benefit). </w:t>
      </w:r>
    </w:p>
    <w:p w14:paraId="55D76DC0" w14:textId="6EE1F897" w:rsidR="00197D95" w:rsidRDefault="00197D95" w:rsidP="00197D95">
      <w:pPr>
        <w:widowControl w:val="0"/>
        <w:numPr>
          <w:ilvl w:val="0"/>
          <w:numId w:val="4"/>
        </w:numPr>
        <w:spacing w:beforeLines="60" w:before="144" w:afterLines="60" w:after="144" w:line="360" w:lineRule="auto"/>
        <w:rPr>
          <w:rFonts w:eastAsia="Meiryo UI"/>
          <w:sz w:val="22"/>
        </w:rPr>
      </w:pPr>
      <w:r w:rsidRPr="007C49C9">
        <w:rPr>
          <w:rFonts w:eastAsia="Meiryo UI"/>
          <w:i/>
          <w:iCs/>
          <w:sz w:val="22"/>
        </w:rPr>
        <w:t>B</w:t>
      </w:r>
      <w:r w:rsidR="00CA7418" w:rsidRPr="007C49C9">
        <w:rPr>
          <w:rFonts w:eastAsia="Meiryo UI"/>
          <w:i/>
          <w:iCs/>
          <w:sz w:val="22"/>
        </w:rPr>
        <w:t>usiness at OECD</w:t>
      </w:r>
      <w:r w:rsidRPr="007C49C9">
        <w:rPr>
          <w:rFonts w:eastAsia="Meiryo UI"/>
          <w:sz w:val="22"/>
        </w:rPr>
        <w:t xml:space="preserve"> would recommend </w:t>
      </w:r>
      <w:r w:rsidR="00027076" w:rsidRPr="007C49C9">
        <w:rPr>
          <w:rFonts w:eastAsia="Meiryo UI"/>
          <w:sz w:val="22"/>
        </w:rPr>
        <w:t>adopting</w:t>
      </w:r>
      <w:r w:rsidRPr="007C49C9">
        <w:rPr>
          <w:rFonts w:eastAsia="Meiryo UI"/>
          <w:sz w:val="22"/>
        </w:rPr>
        <w:t xml:space="preserve"> this more comprehensive definition of low-value care, </w:t>
      </w:r>
      <w:proofErr w:type="gramStart"/>
      <w:r w:rsidRPr="007C49C9">
        <w:rPr>
          <w:rFonts w:eastAsia="Meiryo UI"/>
          <w:sz w:val="22"/>
        </w:rPr>
        <w:t>in order to</w:t>
      </w:r>
      <w:proofErr w:type="gramEnd"/>
      <w:r w:rsidRPr="007C49C9">
        <w:rPr>
          <w:rFonts w:eastAsia="Meiryo UI"/>
          <w:sz w:val="22"/>
        </w:rPr>
        <w:t xml:space="preserve"> capture the considerable waste that occurs when not giving the appropriate intervention in time results in larger costs further down the line (e.g. due to complications or more severe disease). This would ensure that the value of secondary </w:t>
      </w:r>
      <w:r w:rsidR="00C8007A" w:rsidRPr="007C49C9">
        <w:rPr>
          <w:rFonts w:eastAsia="Meiryo UI"/>
          <w:sz w:val="22"/>
        </w:rPr>
        <w:t xml:space="preserve">and tertiary </w:t>
      </w:r>
      <w:r w:rsidRPr="007C49C9">
        <w:rPr>
          <w:rFonts w:eastAsia="Meiryo UI"/>
          <w:sz w:val="22"/>
        </w:rPr>
        <w:t xml:space="preserve">prevention through medicines and vaccines in avoiding wasteful spending is recognised within this work stream. </w:t>
      </w:r>
    </w:p>
    <w:p w14:paraId="27A02B7F" w14:textId="77777777" w:rsidR="007C49C9" w:rsidRDefault="007C49C9" w:rsidP="007C49C9">
      <w:pPr>
        <w:widowControl w:val="0"/>
        <w:spacing w:beforeLines="60" w:before="144" w:afterLines="60" w:after="144" w:line="360" w:lineRule="auto"/>
        <w:ind w:left="720"/>
        <w:rPr>
          <w:rFonts w:eastAsia="Meiryo UI"/>
          <w:i/>
          <w:iCs/>
          <w:sz w:val="22"/>
        </w:rPr>
      </w:pPr>
    </w:p>
    <w:p w14:paraId="1F948331" w14:textId="77777777" w:rsidR="007C49C9" w:rsidRPr="007C49C9" w:rsidRDefault="007C49C9" w:rsidP="007C49C9">
      <w:pPr>
        <w:widowControl w:val="0"/>
        <w:spacing w:beforeLines="60" w:before="144" w:afterLines="60" w:after="144" w:line="360" w:lineRule="auto"/>
        <w:ind w:left="720"/>
        <w:rPr>
          <w:rFonts w:eastAsia="Meiryo UI"/>
          <w:sz w:val="22"/>
        </w:rPr>
      </w:pPr>
    </w:p>
    <w:p w14:paraId="758FC247" w14:textId="0B03DC0B" w:rsidR="002627F7" w:rsidRPr="007C49C9" w:rsidRDefault="00CA7418" w:rsidP="002627F7">
      <w:pPr>
        <w:widowControl w:val="0"/>
        <w:numPr>
          <w:ilvl w:val="0"/>
          <w:numId w:val="4"/>
        </w:numPr>
        <w:spacing w:beforeLines="60" w:before="144" w:afterLines="60" w:after="144" w:line="360" w:lineRule="auto"/>
        <w:rPr>
          <w:rFonts w:eastAsia="Meiryo UI"/>
          <w:sz w:val="22"/>
        </w:rPr>
      </w:pPr>
      <w:r w:rsidRPr="007C49C9">
        <w:rPr>
          <w:rFonts w:eastAsia="Meiryo UI"/>
          <w:sz w:val="22"/>
        </w:rPr>
        <w:lastRenderedPageBreak/>
        <w:t xml:space="preserve">We </w:t>
      </w:r>
      <w:r w:rsidR="00197D95" w:rsidRPr="007C49C9">
        <w:rPr>
          <w:rFonts w:eastAsia="Meiryo UI"/>
          <w:sz w:val="22"/>
        </w:rPr>
        <w:t xml:space="preserve">also urge caution when it comes to assessing innovative products and services within this framework. The claim (point 21) that many new cancer medicines have unclear therapeutic value is based on ratings from HTA agencies which is often due to available evidence at the time of market authorisation in relation to strict evidence requirements set by the agency, and doesn't necessarily reflect the true value of these medicines in real world clinical practice. </w:t>
      </w:r>
    </w:p>
    <w:p w14:paraId="6F341F97" w14:textId="6D77A3FF" w:rsidR="00197D95" w:rsidRPr="007C49C9" w:rsidRDefault="00197D95" w:rsidP="00197D95">
      <w:pPr>
        <w:widowControl w:val="0"/>
        <w:numPr>
          <w:ilvl w:val="0"/>
          <w:numId w:val="4"/>
        </w:numPr>
        <w:spacing w:beforeLines="60" w:before="144" w:afterLines="60" w:after="144" w:line="360" w:lineRule="auto"/>
        <w:rPr>
          <w:rFonts w:eastAsia="Meiryo UI"/>
          <w:sz w:val="22"/>
        </w:rPr>
      </w:pPr>
      <w:r w:rsidRPr="007C49C9">
        <w:rPr>
          <w:rFonts w:eastAsia="Meiryo UI"/>
          <w:sz w:val="22"/>
        </w:rPr>
        <w:t xml:space="preserve">Finally, while unwarranted variation in clinical practice is an important source of waste and low-value care, </w:t>
      </w:r>
      <w:r w:rsidR="00FC7D6E" w:rsidRPr="007C49C9">
        <w:rPr>
          <w:rFonts w:eastAsia="Meiryo UI"/>
          <w:i/>
          <w:iCs/>
          <w:sz w:val="22"/>
        </w:rPr>
        <w:t>Business at OECD</w:t>
      </w:r>
      <w:r w:rsidRPr="007C49C9">
        <w:rPr>
          <w:rFonts w:eastAsia="Meiryo UI"/>
          <w:sz w:val="22"/>
        </w:rPr>
        <w:t xml:space="preserve"> would welcome a development where this is measured based on actual patient outcomes, rather than procedural indicators. A further development of the PaRIS initiative could for example help identify where best-in-class clinical care is being provided based on patient-relevant outcomes metrics. </w:t>
      </w:r>
    </w:p>
    <w:p w14:paraId="3DACCA22" w14:textId="4DEF5299" w:rsidR="00197D95" w:rsidRPr="007C49C9" w:rsidRDefault="00047A30" w:rsidP="00197D95">
      <w:pPr>
        <w:widowControl w:val="0"/>
        <w:numPr>
          <w:ilvl w:val="0"/>
          <w:numId w:val="4"/>
        </w:numPr>
        <w:spacing w:beforeLines="60" w:before="144" w:afterLines="60" w:after="144" w:line="360" w:lineRule="auto"/>
        <w:rPr>
          <w:rFonts w:eastAsia="Meiryo UI"/>
          <w:sz w:val="22"/>
        </w:rPr>
      </w:pPr>
      <w:r w:rsidRPr="007C49C9">
        <w:rPr>
          <w:rFonts w:eastAsia="Meiryo UI"/>
          <w:sz w:val="22"/>
        </w:rPr>
        <w:t xml:space="preserve">We </w:t>
      </w:r>
      <w:r w:rsidR="00197D95" w:rsidRPr="007C49C9">
        <w:rPr>
          <w:rFonts w:eastAsia="Meiryo UI"/>
          <w:sz w:val="22"/>
        </w:rPr>
        <w:t xml:space="preserve">would be ready to further contribute to this important workstream and welcomes the opportunity for further discussion. </w:t>
      </w:r>
    </w:p>
    <w:p w14:paraId="2980AC7B" w14:textId="5BC22D54" w:rsidR="00197D95" w:rsidRPr="007C49C9" w:rsidRDefault="00047A30" w:rsidP="003C6432">
      <w:pPr>
        <w:widowControl w:val="0"/>
        <w:numPr>
          <w:ilvl w:val="0"/>
          <w:numId w:val="4"/>
        </w:numPr>
        <w:spacing w:beforeLines="60" w:before="144" w:afterLines="60" w:after="144" w:line="360" w:lineRule="auto"/>
        <w:rPr>
          <w:rFonts w:eastAsia="Meiryo UI"/>
          <w:sz w:val="22"/>
        </w:rPr>
      </w:pPr>
      <w:r w:rsidRPr="007C49C9">
        <w:rPr>
          <w:rFonts w:eastAsia="Meiryo UI"/>
          <w:sz w:val="22"/>
        </w:rPr>
        <w:t xml:space="preserve">Thank you. </w:t>
      </w:r>
    </w:p>
    <w:p w14:paraId="089FE2F9" w14:textId="77777777" w:rsidR="002627F7" w:rsidRDefault="002627F7" w:rsidP="002627F7">
      <w:pPr>
        <w:widowControl w:val="0"/>
        <w:spacing w:beforeLines="60" w:before="144" w:afterLines="60" w:after="144" w:line="360" w:lineRule="auto"/>
        <w:rPr>
          <w:rFonts w:eastAsia="Meiryo UI"/>
          <w:szCs w:val="24"/>
        </w:rPr>
      </w:pPr>
    </w:p>
    <w:p w14:paraId="12FED77F" w14:textId="77777777" w:rsidR="00B65FD1" w:rsidRDefault="00B65FD1" w:rsidP="002627F7">
      <w:pPr>
        <w:widowControl w:val="0"/>
        <w:spacing w:beforeLines="60" w:before="144" w:afterLines="60" w:after="144" w:line="360" w:lineRule="auto"/>
        <w:rPr>
          <w:rFonts w:eastAsia="Meiryo UI"/>
          <w:szCs w:val="24"/>
        </w:rPr>
      </w:pPr>
    </w:p>
    <w:p w14:paraId="23EE6ED2" w14:textId="77777777" w:rsidR="00B65FD1" w:rsidRDefault="00B65FD1" w:rsidP="002627F7">
      <w:pPr>
        <w:widowControl w:val="0"/>
        <w:spacing w:beforeLines="60" w:before="144" w:afterLines="60" w:after="144" w:line="360" w:lineRule="auto"/>
        <w:rPr>
          <w:rFonts w:eastAsia="Meiryo UI"/>
          <w:szCs w:val="24"/>
        </w:rPr>
      </w:pPr>
    </w:p>
    <w:p w14:paraId="5A833109" w14:textId="77777777" w:rsidR="00B65FD1" w:rsidRDefault="00B65FD1" w:rsidP="002627F7">
      <w:pPr>
        <w:widowControl w:val="0"/>
        <w:spacing w:beforeLines="60" w:before="144" w:afterLines="60" w:after="144" w:line="360" w:lineRule="auto"/>
        <w:rPr>
          <w:rFonts w:eastAsia="Meiryo UI"/>
          <w:szCs w:val="24"/>
        </w:rPr>
      </w:pPr>
    </w:p>
    <w:p w14:paraId="062AE1A6" w14:textId="77777777" w:rsidR="00B65FD1" w:rsidRDefault="00B65FD1" w:rsidP="002627F7">
      <w:pPr>
        <w:widowControl w:val="0"/>
        <w:spacing w:beforeLines="60" w:before="144" w:afterLines="60" w:after="144" w:line="360" w:lineRule="auto"/>
        <w:rPr>
          <w:rFonts w:eastAsia="Meiryo UI"/>
          <w:szCs w:val="24"/>
        </w:rPr>
      </w:pPr>
    </w:p>
    <w:p w14:paraId="6B5C4F76" w14:textId="77777777" w:rsidR="00B65FD1" w:rsidRDefault="00B65FD1" w:rsidP="002627F7">
      <w:pPr>
        <w:widowControl w:val="0"/>
        <w:spacing w:beforeLines="60" w:before="144" w:afterLines="60" w:after="144" w:line="360" w:lineRule="auto"/>
        <w:rPr>
          <w:rFonts w:eastAsia="Meiryo UI"/>
          <w:szCs w:val="24"/>
        </w:rPr>
      </w:pPr>
    </w:p>
    <w:p w14:paraId="65C8609D" w14:textId="77777777" w:rsidR="00B65FD1" w:rsidRDefault="00B65FD1" w:rsidP="002627F7">
      <w:pPr>
        <w:widowControl w:val="0"/>
        <w:spacing w:beforeLines="60" w:before="144" w:afterLines="60" w:after="144" w:line="360" w:lineRule="auto"/>
        <w:rPr>
          <w:rFonts w:eastAsia="Meiryo UI"/>
          <w:szCs w:val="24"/>
        </w:rPr>
      </w:pPr>
    </w:p>
    <w:p w14:paraId="5770FC31" w14:textId="77777777" w:rsidR="00B65FD1" w:rsidRDefault="00B65FD1" w:rsidP="002627F7">
      <w:pPr>
        <w:widowControl w:val="0"/>
        <w:spacing w:beforeLines="60" w:before="144" w:afterLines="60" w:after="144" w:line="360" w:lineRule="auto"/>
        <w:rPr>
          <w:rFonts w:eastAsia="Meiryo UI"/>
          <w:szCs w:val="24"/>
        </w:rPr>
      </w:pPr>
    </w:p>
    <w:p w14:paraId="08351ABA" w14:textId="77777777" w:rsidR="00B65FD1" w:rsidRDefault="00B65FD1" w:rsidP="002627F7">
      <w:pPr>
        <w:widowControl w:val="0"/>
        <w:spacing w:beforeLines="60" w:before="144" w:afterLines="60" w:after="144" w:line="360" w:lineRule="auto"/>
        <w:rPr>
          <w:rFonts w:eastAsia="Meiryo UI"/>
          <w:szCs w:val="24"/>
        </w:rPr>
      </w:pPr>
    </w:p>
    <w:p w14:paraId="092B5E6D" w14:textId="77777777" w:rsidR="00B65FD1" w:rsidRDefault="00B65FD1" w:rsidP="002627F7">
      <w:pPr>
        <w:widowControl w:val="0"/>
        <w:spacing w:beforeLines="60" w:before="144" w:afterLines="60" w:after="144" w:line="360" w:lineRule="auto"/>
        <w:rPr>
          <w:rFonts w:eastAsia="Meiryo UI"/>
          <w:szCs w:val="24"/>
        </w:rPr>
      </w:pPr>
    </w:p>
    <w:p w14:paraId="1C174C94" w14:textId="77777777" w:rsidR="00B65FD1" w:rsidRPr="002627F7" w:rsidRDefault="00B65FD1" w:rsidP="002627F7">
      <w:pPr>
        <w:widowControl w:val="0"/>
        <w:spacing w:beforeLines="60" w:before="144" w:afterLines="60" w:after="144" w:line="360" w:lineRule="auto"/>
        <w:rPr>
          <w:rFonts w:eastAsia="Meiryo UI"/>
          <w:szCs w:val="24"/>
        </w:rPr>
      </w:pPr>
    </w:p>
    <w:p w14:paraId="4E351BA2" w14:textId="77777777" w:rsidR="00202C8A" w:rsidRPr="002627F7" w:rsidRDefault="00202C8A" w:rsidP="00202C8A">
      <w:pPr>
        <w:pStyle w:val="Heading1"/>
        <w:rPr>
          <w:sz w:val="24"/>
          <w:szCs w:val="24"/>
          <w:lang w:val="en-US"/>
        </w:rPr>
      </w:pPr>
      <w:r w:rsidRPr="002627F7">
        <w:rPr>
          <w:bCs/>
          <w:sz w:val="24"/>
          <w:szCs w:val="24"/>
          <w:lang w:val="en-US"/>
        </w:rPr>
        <w:lastRenderedPageBreak/>
        <w:t xml:space="preserve">17:00-18:00 </w:t>
      </w:r>
      <w:r w:rsidRPr="002627F7">
        <w:rPr>
          <w:sz w:val="24"/>
          <w:szCs w:val="24"/>
          <w:lang w:val="en-US"/>
        </w:rPr>
        <w:t xml:space="preserve">- </w:t>
      </w:r>
      <w:r w:rsidRPr="002627F7">
        <w:rPr>
          <w:bCs/>
          <w:sz w:val="24"/>
          <w:szCs w:val="24"/>
          <w:lang w:val="en-US"/>
        </w:rPr>
        <w:t>Item 9. Digitalisation of Health and Artificial Intelligence</w:t>
      </w:r>
    </w:p>
    <w:p w14:paraId="6672008C" w14:textId="77777777" w:rsidR="00202C8A" w:rsidRPr="00B65FD1" w:rsidRDefault="00202C8A" w:rsidP="00B65FD1">
      <w:pPr>
        <w:widowControl w:val="0"/>
        <w:numPr>
          <w:ilvl w:val="0"/>
          <w:numId w:val="4"/>
        </w:numPr>
        <w:spacing w:beforeLines="60" w:before="144" w:afterLines="60" w:after="144" w:line="360" w:lineRule="auto"/>
        <w:ind w:left="360"/>
        <w:rPr>
          <w:rFonts w:eastAsia="Meiryo UI"/>
          <w:sz w:val="22"/>
        </w:rPr>
      </w:pPr>
      <w:r w:rsidRPr="00B65FD1">
        <w:rPr>
          <w:rFonts w:eastAsia="Meiryo UI"/>
          <w:sz w:val="22"/>
        </w:rPr>
        <w:t xml:space="preserve">Thank you Chair for the opportunity to intervene on this important topic to us. </w:t>
      </w:r>
    </w:p>
    <w:p w14:paraId="3E8BEDE0" w14:textId="77777777" w:rsidR="00202C8A" w:rsidRPr="00B65FD1" w:rsidRDefault="00202C8A" w:rsidP="00B65FD1">
      <w:pPr>
        <w:widowControl w:val="0"/>
        <w:numPr>
          <w:ilvl w:val="0"/>
          <w:numId w:val="4"/>
        </w:numPr>
        <w:spacing w:beforeLines="60" w:before="144" w:afterLines="60" w:after="144" w:line="360" w:lineRule="auto"/>
        <w:ind w:left="360"/>
        <w:rPr>
          <w:rFonts w:eastAsia="Meiryo UI"/>
          <w:sz w:val="22"/>
          <w:lang w:val="en-US"/>
        </w:rPr>
      </w:pPr>
      <w:r w:rsidRPr="00B65FD1">
        <w:rPr>
          <w:rFonts w:eastAsia="Meiryo UI"/>
          <w:sz w:val="22"/>
        </w:rPr>
        <w:t xml:space="preserve">Just to give you some background information, </w:t>
      </w:r>
      <w:r w:rsidRPr="00B65FD1">
        <w:rPr>
          <w:rFonts w:eastAsia="Meiryo UI"/>
          <w:sz w:val="22"/>
          <w:lang w:val="en-US"/>
        </w:rPr>
        <w:t xml:space="preserve">since the OECD Ministerial Meeting in 2024, </w:t>
      </w:r>
      <w:r w:rsidRPr="00B65FD1">
        <w:rPr>
          <w:rFonts w:eastAsia="Meiryo UI"/>
          <w:i/>
          <w:iCs/>
          <w:sz w:val="22"/>
          <w:lang w:val="en-US"/>
        </w:rPr>
        <w:t>Business at OECD</w:t>
      </w:r>
      <w:r w:rsidRPr="00B65FD1">
        <w:rPr>
          <w:rFonts w:eastAsia="Meiryo UI"/>
          <w:sz w:val="22"/>
          <w:lang w:val="en-US"/>
        </w:rPr>
        <w:t xml:space="preserve"> has consistently highlighted health data governance and AI in health as key strategic priorities for our members. </w:t>
      </w:r>
    </w:p>
    <w:p w14:paraId="19317D40" w14:textId="77777777" w:rsidR="00202C8A" w:rsidRPr="00B65FD1" w:rsidRDefault="00202C8A" w:rsidP="00B65FD1">
      <w:pPr>
        <w:widowControl w:val="0"/>
        <w:numPr>
          <w:ilvl w:val="0"/>
          <w:numId w:val="4"/>
        </w:numPr>
        <w:spacing w:beforeLines="60" w:before="144" w:afterLines="60" w:after="144" w:line="360" w:lineRule="auto"/>
        <w:ind w:left="360"/>
        <w:rPr>
          <w:rFonts w:eastAsia="Meiryo UI"/>
          <w:sz w:val="22"/>
          <w:lang w:val="en-US"/>
        </w:rPr>
      </w:pPr>
      <w:r w:rsidRPr="00B65FD1">
        <w:rPr>
          <w:rFonts w:eastAsia="Meiryo UI"/>
          <w:sz w:val="22"/>
          <w:lang w:val="en-US"/>
        </w:rPr>
        <w:t>In this context, our strong engagement in the OECD International Conference on AI in Health in Madrid this May reflects our continued commitment to supporting this agenda. We were pleased to organize a welcoming reception, which helped frame the discussions and foster dialogue across all stakeholders. Over the course of the conference, a large</w:t>
      </w:r>
      <w:r w:rsidRPr="00B65FD1">
        <w:rPr>
          <w:rFonts w:eastAsia="Meiryo UI"/>
          <w:i/>
          <w:iCs/>
          <w:sz w:val="22"/>
          <w:lang w:val="en-US"/>
        </w:rPr>
        <w:t xml:space="preserve"> </w:t>
      </w:r>
      <w:r w:rsidRPr="00B65FD1">
        <w:rPr>
          <w:rFonts w:eastAsia="Meiryo UI"/>
          <w:sz w:val="22"/>
          <w:lang w:val="en-US"/>
        </w:rPr>
        <w:t>business delegation actively participated in multiple panels and exchanges, bringing forward concrete private sector perspectives on how to advance the responsible use of AI in health.</w:t>
      </w:r>
    </w:p>
    <w:p w14:paraId="1A9EAFAF" w14:textId="77777777" w:rsidR="00202C8A" w:rsidRPr="00B65FD1" w:rsidRDefault="00202C8A" w:rsidP="00B65FD1">
      <w:pPr>
        <w:widowControl w:val="0"/>
        <w:numPr>
          <w:ilvl w:val="0"/>
          <w:numId w:val="4"/>
        </w:numPr>
        <w:spacing w:beforeLines="60" w:before="144" w:afterLines="60" w:after="144" w:line="360" w:lineRule="auto"/>
        <w:ind w:left="360"/>
        <w:rPr>
          <w:rFonts w:eastAsia="Meiryo UI"/>
          <w:sz w:val="22"/>
        </w:rPr>
      </w:pPr>
      <w:r w:rsidRPr="00B65FD1">
        <w:rPr>
          <w:rFonts w:eastAsia="Meiryo UI"/>
          <w:sz w:val="22"/>
        </w:rPr>
        <w:t xml:space="preserve">We would like to give you some brief reflections on the outcomes and action plan following the conference. </w:t>
      </w:r>
    </w:p>
    <w:p w14:paraId="54C67F3A" w14:textId="77777777" w:rsidR="00202C8A" w:rsidRPr="00B65FD1" w:rsidRDefault="00202C8A" w:rsidP="00B65FD1">
      <w:pPr>
        <w:keepLines/>
        <w:widowControl w:val="0"/>
        <w:numPr>
          <w:ilvl w:val="1"/>
          <w:numId w:val="4"/>
        </w:numPr>
        <w:spacing w:beforeLines="60" w:before="144" w:afterLines="60" w:after="144" w:line="360" w:lineRule="auto"/>
        <w:ind w:left="989" w:hanging="357"/>
        <w:rPr>
          <w:rFonts w:eastAsia="Meiryo UI"/>
          <w:sz w:val="22"/>
        </w:rPr>
      </w:pPr>
      <w:r w:rsidRPr="00B65FD1">
        <w:rPr>
          <w:rFonts w:eastAsia="Meiryo UI"/>
          <w:sz w:val="22"/>
        </w:rPr>
        <w:t xml:space="preserve">(i) First, we welcome the draft outcomes, including the emerging Action Plan on AI and health. The document reflects several priorities that </w:t>
      </w:r>
      <w:r w:rsidRPr="00B65FD1">
        <w:rPr>
          <w:rFonts w:eastAsia="Meiryo UI"/>
          <w:i/>
          <w:iCs/>
          <w:sz w:val="22"/>
        </w:rPr>
        <w:t>Business at OECD</w:t>
      </w:r>
      <w:r w:rsidRPr="00B65FD1">
        <w:rPr>
          <w:rFonts w:eastAsia="Meiryo UI"/>
          <w:sz w:val="22"/>
        </w:rPr>
        <w:t xml:space="preserve"> has long advocated for, especially in our recent priorities </w:t>
      </w:r>
      <w:hyperlink r:id="rId11" w:history="1">
        <w:r w:rsidRPr="00B65FD1">
          <w:rPr>
            <w:rStyle w:val="Hyperlink"/>
            <w:rFonts w:eastAsia="Meiryo UI"/>
            <w:sz w:val="22"/>
          </w:rPr>
          <w:t>paper</w:t>
        </w:r>
      </w:hyperlink>
      <w:r w:rsidRPr="00B65FD1">
        <w:rPr>
          <w:rFonts w:eastAsia="Meiryo UI"/>
          <w:sz w:val="22"/>
        </w:rPr>
        <w:t xml:space="preserve">. </w:t>
      </w:r>
      <w:proofErr w:type="gramStart"/>
      <w:r w:rsidRPr="00B65FD1">
        <w:rPr>
          <w:rFonts w:eastAsia="Meiryo UI"/>
          <w:sz w:val="22"/>
        </w:rPr>
        <w:t>In particular, we</w:t>
      </w:r>
      <w:proofErr w:type="gramEnd"/>
      <w:r w:rsidRPr="00B65FD1">
        <w:rPr>
          <w:rFonts w:eastAsia="Meiryo UI"/>
          <w:sz w:val="22"/>
        </w:rPr>
        <w:t xml:space="preserve"> strongly support the focus on building trust in AI systems, including through transparency and risk-based governance approaches. The recognition of the need for interoperable and high-quality health data ecosystems is also essential, as access to reliable and representative data remains a foundational requirement for innovation and effective deployment of AI solutions. </w:t>
      </w:r>
    </w:p>
    <w:p w14:paraId="5E0BA5D1" w14:textId="77777777" w:rsidR="00202C8A" w:rsidRPr="00B65FD1" w:rsidRDefault="00202C8A" w:rsidP="00B65FD1">
      <w:pPr>
        <w:widowControl w:val="0"/>
        <w:numPr>
          <w:ilvl w:val="1"/>
          <w:numId w:val="4"/>
        </w:numPr>
        <w:spacing w:beforeLines="60" w:before="144" w:afterLines="60" w:after="144" w:line="360" w:lineRule="auto"/>
        <w:ind w:left="992"/>
        <w:rPr>
          <w:rFonts w:eastAsia="Meiryo UI"/>
          <w:sz w:val="22"/>
        </w:rPr>
      </w:pPr>
      <w:r w:rsidRPr="00B65FD1">
        <w:rPr>
          <w:rFonts w:eastAsia="Meiryo UI"/>
          <w:sz w:val="22"/>
        </w:rPr>
        <w:t>(ii) Second, we also welcome the emphasis on workforce capacity and skills development, which closely aligns with our message that human capital is critical to unlocking the benefits of AI in healthcare. Similarly, the acknowledgement of the role of international cooperation and regulatory interoperability is encouraging, as fragmentation remains a major barrier to scaling innovation across borders.</w:t>
      </w:r>
    </w:p>
    <w:p w14:paraId="7FE52348" w14:textId="77777777" w:rsidR="00202C8A" w:rsidRPr="00B65FD1" w:rsidRDefault="00202C8A" w:rsidP="00B65FD1">
      <w:pPr>
        <w:pStyle w:val="ListParagraph"/>
        <w:widowControl w:val="0"/>
        <w:numPr>
          <w:ilvl w:val="0"/>
          <w:numId w:val="4"/>
        </w:numPr>
        <w:spacing w:beforeLines="60" w:before="144" w:afterLines="60" w:after="144" w:line="360" w:lineRule="auto"/>
        <w:ind w:left="360"/>
        <w:rPr>
          <w:rFonts w:eastAsia="Meiryo UI"/>
          <w:sz w:val="22"/>
          <w:lang w:val="en-US"/>
        </w:rPr>
      </w:pPr>
      <w:r w:rsidRPr="00B65FD1">
        <w:rPr>
          <w:rFonts w:eastAsia="Meiryo UI"/>
          <w:sz w:val="22"/>
          <w:lang w:val="en-US"/>
        </w:rPr>
        <w:t xml:space="preserve">At the same time, we believe that some key elements could be further strengthened to fully reflect the discussions expressed during the conference discussions. We would like to share three main points with you all: </w:t>
      </w:r>
    </w:p>
    <w:p w14:paraId="2B1ED354" w14:textId="77777777" w:rsidR="00202C8A" w:rsidRPr="00B65FD1" w:rsidRDefault="00202C8A" w:rsidP="00B65FD1">
      <w:pPr>
        <w:pStyle w:val="ListParagraph"/>
        <w:widowControl w:val="0"/>
        <w:numPr>
          <w:ilvl w:val="1"/>
          <w:numId w:val="4"/>
        </w:numPr>
        <w:spacing w:beforeLines="60" w:before="144" w:afterLines="60" w:after="144" w:line="360" w:lineRule="auto"/>
        <w:ind w:left="992"/>
        <w:rPr>
          <w:rFonts w:eastAsia="Meiryo UI"/>
          <w:sz w:val="22"/>
          <w:lang w:val="en-US"/>
        </w:rPr>
      </w:pPr>
      <w:proofErr w:type="gramStart"/>
      <w:r w:rsidRPr="00B65FD1">
        <w:rPr>
          <w:rFonts w:eastAsia="Meiryo UI"/>
          <w:sz w:val="22"/>
          <w:lang w:val="en-US"/>
        </w:rPr>
        <w:lastRenderedPageBreak/>
        <w:t>(i) First</w:t>
      </w:r>
      <w:proofErr w:type="gramEnd"/>
      <w:r w:rsidRPr="00B65FD1">
        <w:rPr>
          <w:rFonts w:eastAsia="Meiryo UI"/>
          <w:sz w:val="22"/>
          <w:lang w:val="en-US"/>
        </w:rPr>
        <w:t>, while governance and safeguards are appropriately highlighted, greater emphasis could be placed on enabling innovation and timely access to data. This includes, for example, reducing unnecessary barriers to responsible data sharing, promoting secure data access frameworks, as well as supporting the development of data infrastructures that facilitate both public and private sector collaboration.</w:t>
      </w:r>
    </w:p>
    <w:p w14:paraId="426341B5" w14:textId="77777777" w:rsidR="00202C8A" w:rsidRPr="00B65FD1" w:rsidRDefault="00202C8A" w:rsidP="00B65FD1">
      <w:pPr>
        <w:pStyle w:val="ListParagraph"/>
        <w:keepLines/>
        <w:widowControl w:val="0"/>
        <w:numPr>
          <w:ilvl w:val="1"/>
          <w:numId w:val="4"/>
        </w:numPr>
        <w:spacing w:beforeLines="60" w:before="144" w:afterLines="60" w:after="144" w:line="360" w:lineRule="auto"/>
        <w:ind w:left="989" w:hanging="357"/>
        <w:rPr>
          <w:rFonts w:eastAsia="Meiryo UI"/>
          <w:sz w:val="22"/>
          <w:lang w:val="en-US"/>
        </w:rPr>
      </w:pPr>
      <w:r w:rsidRPr="00B65FD1">
        <w:rPr>
          <w:rFonts w:eastAsia="Meiryo UI"/>
          <w:sz w:val="22"/>
          <w:lang w:val="en-US"/>
        </w:rPr>
        <w:t>(ii) Second, we would encourage a stronger recognition of the role of the private sector not only as a stakeholder but as a key partner in implementation. The conference discussions clearly demonstrated that industry brings critical expertise and investment needed to translate policy into practice. Reflecting this partnership more explicitly in the Action Plan would strengthen its impact.</w:t>
      </w:r>
    </w:p>
    <w:p w14:paraId="4D143C31" w14:textId="77777777" w:rsidR="00202C8A" w:rsidRPr="00B65FD1" w:rsidRDefault="00202C8A" w:rsidP="00B65FD1">
      <w:pPr>
        <w:pStyle w:val="ListParagraph"/>
        <w:widowControl w:val="0"/>
        <w:numPr>
          <w:ilvl w:val="1"/>
          <w:numId w:val="4"/>
        </w:numPr>
        <w:spacing w:beforeLines="60" w:before="144" w:afterLines="60" w:after="144" w:line="360" w:lineRule="auto"/>
        <w:ind w:left="992"/>
        <w:rPr>
          <w:rFonts w:eastAsia="Meiryo UI"/>
          <w:sz w:val="22"/>
          <w:lang w:val="en-US"/>
        </w:rPr>
      </w:pPr>
      <w:r w:rsidRPr="00B65FD1">
        <w:rPr>
          <w:rFonts w:eastAsia="Meiryo UI"/>
          <w:sz w:val="22"/>
          <w:lang w:val="en-US"/>
        </w:rPr>
        <w:t xml:space="preserve">(iii) Third, further clarity on practical implementation pathways (including measurable objectives and timelines), would help ensure that the Action Plan translates into tangible progress. </w:t>
      </w:r>
    </w:p>
    <w:p w14:paraId="1C560CC7" w14:textId="77777777" w:rsidR="00202C8A" w:rsidRPr="00B65FD1" w:rsidRDefault="00202C8A" w:rsidP="00B65FD1">
      <w:pPr>
        <w:pStyle w:val="ListParagraph"/>
        <w:widowControl w:val="0"/>
        <w:spacing w:beforeLines="60" w:before="144" w:afterLines="60" w:after="144" w:line="360" w:lineRule="auto"/>
        <w:ind w:left="360"/>
        <w:rPr>
          <w:rFonts w:eastAsia="Meiryo UI"/>
          <w:sz w:val="22"/>
          <w:lang w:val="en-US"/>
        </w:rPr>
      </w:pPr>
    </w:p>
    <w:p w14:paraId="2C34F421" w14:textId="77777777" w:rsidR="00202C8A" w:rsidRPr="00B65FD1" w:rsidRDefault="00202C8A" w:rsidP="00B65FD1">
      <w:pPr>
        <w:pStyle w:val="ListParagraph"/>
        <w:widowControl w:val="0"/>
        <w:numPr>
          <w:ilvl w:val="0"/>
          <w:numId w:val="17"/>
        </w:numPr>
        <w:spacing w:beforeLines="60" w:before="144" w:afterLines="60" w:after="144" w:line="360" w:lineRule="auto"/>
        <w:ind w:left="360"/>
        <w:rPr>
          <w:rFonts w:eastAsia="Meiryo UI"/>
          <w:sz w:val="22"/>
          <w:lang w:val="en-US"/>
        </w:rPr>
      </w:pPr>
      <w:r w:rsidRPr="00B65FD1">
        <w:rPr>
          <w:rFonts w:eastAsia="Meiryo UI"/>
          <w:sz w:val="22"/>
          <w:lang w:val="en-US"/>
        </w:rPr>
        <w:t xml:space="preserve">Overall, </w:t>
      </w:r>
      <w:r w:rsidRPr="00B65FD1">
        <w:rPr>
          <w:rFonts w:eastAsia="Meiryo UI"/>
          <w:i/>
          <w:iCs/>
          <w:sz w:val="22"/>
          <w:lang w:val="en-US"/>
        </w:rPr>
        <w:t>Business at OECD</w:t>
      </w:r>
      <w:r w:rsidRPr="00B65FD1">
        <w:rPr>
          <w:rFonts w:eastAsia="Meiryo UI"/>
          <w:sz w:val="22"/>
          <w:lang w:val="en-US"/>
        </w:rPr>
        <w:t xml:space="preserve"> stands ready to continue contributing to this work and to support the effective implementation of the Council Recommendation and the Madrid outcomes. </w:t>
      </w:r>
    </w:p>
    <w:p w14:paraId="1E4CB16F" w14:textId="77777777" w:rsidR="00E362B4" w:rsidRPr="00B65FD1" w:rsidRDefault="00E362B4" w:rsidP="00B65FD1">
      <w:pPr>
        <w:pStyle w:val="ListParagraph"/>
        <w:widowControl w:val="0"/>
        <w:spacing w:beforeLines="60" w:before="144" w:afterLines="60" w:after="144" w:line="360" w:lineRule="auto"/>
        <w:ind w:left="360"/>
        <w:rPr>
          <w:rFonts w:eastAsia="Meiryo UI"/>
          <w:sz w:val="22"/>
          <w:lang w:val="en-US"/>
        </w:rPr>
      </w:pPr>
    </w:p>
    <w:p w14:paraId="6A6698C3" w14:textId="48A70EAA" w:rsidR="00202C8A" w:rsidRPr="00B65FD1" w:rsidRDefault="00202C8A" w:rsidP="00B65FD1">
      <w:pPr>
        <w:pStyle w:val="ListParagraph"/>
        <w:widowControl w:val="0"/>
        <w:numPr>
          <w:ilvl w:val="0"/>
          <w:numId w:val="17"/>
        </w:numPr>
        <w:spacing w:beforeLines="60" w:before="144" w:afterLines="60" w:after="144" w:line="360" w:lineRule="auto"/>
        <w:ind w:left="360"/>
        <w:rPr>
          <w:rFonts w:eastAsia="Meiryo UI"/>
          <w:sz w:val="22"/>
          <w:lang w:val="en-US"/>
        </w:rPr>
      </w:pPr>
      <w:r w:rsidRPr="00B65FD1">
        <w:rPr>
          <w:rFonts w:eastAsia="Meiryo UI"/>
          <w:sz w:val="22"/>
          <w:lang w:val="en-US"/>
        </w:rPr>
        <w:t xml:space="preserve">We look forward to continued collaboration with the OECD and all stakeholders to ensure that AI and health data governance frameworks both protect individuals and enable innovation that </w:t>
      </w:r>
      <w:r w:rsidR="00C941E7" w:rsidRPr="00B65FD1">
        <w:rPr>
          <w:rFonts w:eastAsia="Meiryo UI"/>
          <w:sz w:val="22"/>
          <w:lang w:val="en-US"/>
        </w:rPr>
        <w:t xml:space="preserve">can ensure </w:t>
      </w:r>
      <w:r w:rsidRPr="00B65FD1">
        <w:rPr>
          <w:rFonts w:eastAsia="Meiryo UI"/>
          <w:sz w:val="22"/>
          <w:lang w:val="en-US"/>
        </w:rPr>
        <w:t xml:space="preserve">patients </w:t>
      </w:r>
      <w:r w:rsidR="00425CCD" w:rsidRPr="00B65FD1">
        <w:rPr>
          <w:rFonts w:eastAsia="Meiryo UI"/>
          <w:sz w:val="22"/>
          <w:lang w:val="en-US"/>
        </w:rPr>
        <w:t xml:space="preserve">get better access to high quality and integrated health care which will result in healthier and more resilient </w:t>
      </w:r>
      <w:r w:rsidRPr="00B65FD1">
        <w:rPr>
          <w:rFonts w:eastAsia="Meiryo UI"/>
          <w:sz w:val="22"/>
          <w:lang w:val="en-US"/>
        </w:rPr>
        <w:t xml:space="preserve">societies. </w:t>
      </w:r>
    </w:p>
    <w:p w14:paraId="7CFF4E1F" w14:textId="77777777" w:rsidR="00202C8A" w:rsidRPr="00B65FD1" w:rsidRDefault="00202C8A" w:rsidP="00B65FD1">
      <w:pPr>
        <w:pStyle w:val="ListParagraph"/>
        <w:ind w:left="360"/>
        <w:rPr>
          <w:rFonts w:eastAsia="Meiryo UI"/>
          <w:sz w:val="22"/>
          <w:lang w:val="en-US"/>
        </w:rPr>
      </w:pPr>
    </w:p>
    <w:p w14:paraId="0269E91A" w14:textId="645BD69F" w:rsidR="00E362B4" w:rsidRPr="00B65FD1" w:rsidRDefault="00202C8A" w:rsidP="00B65FD1">
      <w:pPr>
        <w:pStyle w:val="ListParagraph"/>
        <w:widowControl w:val="0"/>
        <w:numPr>
          <w:ilvl w:val="0"/>
          <w:numId w:val="17"/>
        </w:numPr>
        <w:spacing w:beforeLines="60" w:before="144" w:afterLines="60" w:after="144" w:line="360" w:lineRule="auto"/>
        <w:ind w:left="360"/>
        <w:rPr>
          <w:rFonts w:eastAsia="Meiryo UI"/>
          <w:sz w:val="22"/>
          <w:lang w:val="en-US"/>
        </w:rPr>
      </w:pPr>
      <w:r w:rsidRPr="00B65FD1">
        <w:rPr>
          <w:rFonts w:eastAsia="Meiryo UI"/>
          <w:sz w:val="22"/>
          <w:lang w:val="en-US"/>
        </w:rPr>
        <w:t>Thank you.</w:t>
      </w:r>
    </w:p>
    <w:p w14:paraId="08D129F3" w14:textId="77777777" w:rsidR="002627F7" w:rsidRPr="002627F7" w:rsidRDefault="002627F7" w:rsidP="002627F7">
      <w:pPr>
        <w:pStyle w:val="ListParagraph"/>
        <w:rPr>
          <w:rFonts w:eastAsia="Meiryo UI"/>
          <w:szCs w:val="24"/>
          <w:lang w:val="en-US"/>
        </w:rPr>
      </w:pPr>
    </w:p>
    <w:p w14:paraId="05FE535F" w14:textId="77777777" w:rsidR="002627F7" w:rsidRDefault="002627F7" w:rsidP="002627F7">
      <w:pPr>
        <w:widowControl w:val="0"/>
        <w:spacing w:beforeLines="60" w:before="144" w:afterLines="60" w:after="144" w:line="360" w:lineRule="auto"/>
        <w:rPr>
          <w:rFonts w:eastAsia="Meiryo UI"/>
          <w:szCs w:val="24"/>
          <w:lang w:val="en-US"/>
        </w:rPr>
      </w:pPr>
    </w:p>
    <w:p w14:paraId="64E6E46F" w14:textId="77777777" w:rsidR="002627F7" w:rsidRDefault="002627F7" w:rsidP="002627F7">
      <w:pPr>
        <w:widowControl w:val="0"/>
        <w:spacing w:beforeLines="60" w:before="144" w:afterLines="60" w:after="144" w:line="360" w:lineRule="auto"/>
        <w:rPr>
          <w:rFonts w:eastAsia="Meiryo UI"/>
          <w:szCs w:val="24"/>
          <w:lang w:val="en-US"/>
        </w:rPr>
      </w:pPr>
    </w:p>
    <w:p w14:paraId="2603F0ED" w14:textId="77777777" w:rsidR="002627F7" w:rsidRDefault="002627F7" w:rsidP="002627F7">
      <w:pPr>
        <w:widowControl w:val="0"/>
        <w:spacing w:beforeLines="60" w:before="144" w:afterLines="60" w:after="144" w:line="360" w:lineRule="auto"/>
        <w:rPr>
          <w:rFonts w:eastAsia="Meiryo UI"/>
          <w:szCs w:val="24"/>
          <w:lang w:val="en-US"/>
        </w:rPr>
      </w:pPr>
    </w:p>
    <w:p w14:paraId="75ECFA80" w14:textId="77777777" w:rsidR="002627F7" w:rsidRDefault="002627F7" w:rsidP="002627F7">
      <w:pPr>
        <w:widowControl w:val="0"/>
        <w:spacing w:beforeLines="60" w:before="144" w:afterLines="60" w:after="144" w:line="360" w:lineRule="auto"/>
        <w:rPr>
          <w:rFonts w:eastAsia="Meiryo UI"/>
          <w:szCs w:val="24"/>
          <w:lang w:val="en-US"/>
        </w:rPr>
      </w:pPr>
    </w:p>
    <w:p w14:paraId="241A8BF6" w14:textId="77777777" w:rsidR="00B65FD1" w:rsidRPr="002627F7" w:rsidRDefault="00B65FD1" w:rsidP="002627F7">
      <w:pPr>
        <w:widowControl w:val="0"/>
        <w:spacing w:beforeLines="60" w:before="144" w:afterLines="60" w:after="144" w:line="360" w:lineRule="auto"/>
        <w:rPr>
          <w:rFonts w:eastAsia="Meiryo UI"/>
          <w:szCs w:val="24"/>
          <w:lang w:val="en-US"/>
        </w:rPr>
      </w:pPr>
    </w:p>
    <w:p w14:paraId="190D1838" w14:textId="6E9AA3FC" w:rsidR="00673081" w:rsidRPr="002627F7" w:rsidRDefault="009E452F" w:rsidP="009E452F">
      <w:pPr>
        <w:pStyle w:val="Heading1"/>
        <w:rPr>
          <w:bCs/>
          <w:sz w:val="24"/>
          <w:szCs w:val="24"/>
          <w:lang w:val="en-US"/>
        </w:rPr>
      </w:pPr>
      <w:r w:rsidRPr="002627F7">
        <w:rPr>
          <w:bCs/>
          <w:sz w:val="24"/>
          <w:szCs w:val="24"/>
          <w:lang w:val="en-US"/>
        </w:rPr>
        <w:lastRenderedPageBreak/>
        <w:t>Day 2</w:t>
      </w:r>
    </w:p>
    <w:p w14:paraId="214F5D0B" w14:textId="0FBB6B4F" w:rsidR="001264BC" w:rsidRPr="002627F7" w:rsidRDefault="009E452F" w:rsidP="009E452F">
      <w:pPr>
        <w:widowControl w:val="0"/>
        <w:spacing w:beforeLines="60" w:before="144" w:afterLines="60" w:after="144" w:line="360" w:lineRule="auto"/>
        <w:rPr>
          <w:rFonts w:eastAsia="Meiryo UI"/>
          <w:b/>
          <w:bCs/>
          <w:color w:val="281F6B" w:themeColor="accent2"/>
          <w:szCs w:val="24"/>
          <w:lang w:val="en-US"/>
        </w:rPr>
      </w:pPr>
      <w:r w:rsidRPr="002627F7">
        <w:rPr>
          <w:rFonts w:eastAsia="Meiryo UI"/>
          <w:b/>
          <w:bCs/>
          <w:color w:val="281F6B" w:themeColor="accent2"/>
          <w:szCs w:val="24"/>
          <w:lang w:val="en-US"/>
        </w:rPr>
        <w:t xml:space="preserve">10:00-11:00 </w:t>
      </w:r>
      <w:r w:rsidRPr="002627F7">
        <w:rPr>
          <w:rFonts w:eastAsia="Meiryo UI"/>
          <w:color w:val="281F6B" w:themeColor="accent2"/>
          <w:szCs w:val="24"/>
          <w:lang w:val="en-US"/>
        </w:rPr>
        <w:t xml:space="preserve">- </w:t>
      </w:r>
      <w:r w:rsidRPr="002627F7">
        <w:rPr>
          <w:rFonts w:eastAsia="Meiryo UI"/>
          <w:b/>
          <w:bCs/>
          <w:color w:val="281F6B" w:themeColor="accent2"/>
          <w:szCs w:val="24"/>
          <w:lang w:val="en-US"/>
        </w:rPr>
        <w:t>Item 11. Best Practices in preventing and treating addictions – Draft key findings and policy recommendations</w:t>
      </w:r>
      <w:r w:rsidR="006A2CDC" w:rsidRPr="002627F7">
        <w:rPr>
          <w:rFonts w:eastAsia="Meiryo UI"/>
          <w:b/>
          <w:bCs/>
          <w:color w:val="281F6B" w:themeColor="accent2"/>
          <w:szCs w:val="24"/>
          <w:lang w:val="en-US"/>
        </w:rPr>
        <w:t xml:space="preserve"> </w:t>
      </w:r>
    </w:p>
    <w:p w14:paraId="57C40E67" w14:textId="2E7EE2CC" w:rsidR="0026563B" w:rsidRPr="002627F7" w:rsidRDefault="0026563B" w:rsidP="0026563B">
      <w:pPr>
        <w:widowControl w:val="0"/>
        <w:numPr>
          <w:ilvl w:val="0"/>
          <w:numId w:val="4"/>
        </w:numPr>
        <w:spacing w:beforeLines="60" w:before="144" w:afterLines="60" w:after="144" w:line="360" w:lineRule="auto"/>
        <w:rPr>
          <w:rFonts w:eastAsia="Meiryo UI"/>
          <w:szCs w:val="24"/>
        </w:rPr>
      </w:pPr>
      <w:r w:rsidRPr="002627F7">
        <w:rPr>
          <w:rFonts w:eastAsia="Meiryo UI"/>
          <w:i/>
          <w:iCs/>
          <w:szCs w:val="24"/>
        </w:rPr>
        <w:t>Business at OECD</w:t>
      </w:r>
      <w:r w:rsidRPr="002627F7">
        <w:rPr>
          <w:rFonts w:eastAsia="Meiryo UI"/>
          <w:szCs w:val="24"/>
        </w:rPr>
        <w:t xml:space="preserve"> (BIAC) welcomes this </w:t>
      </w:r>
      <w:r w:rsidR="0004555E" w:rsidRPr="002627F7">
        <w:rPr>
          <w:rFonts w:eastAsia="Meiryo UI"/>
          <w:szCs w:val="24"/>
        </w:rPr>
        <w:t xml:space="preserve">Report on Best Practices in preventing and treating addictions. </w:t>
      </w:r>
      <w:r w:rsidRPr="002627F7">
        <w:rPr>
          <w:rFonts w:eastAsia="Meiryo UI"/>
          <w:szCs w:val="24"/>
        </w:rPr>
        <w:t xml:space="preserve">From a business perspective, we see strong value in the paper’s focus on </w:t>
      </w:r>
      <w:r w:rsidR="00D1637B" w:rsidRPr="002627F7">
        <w:rPr>
          <w:rFonts w:eastAsia="Meiryo UI"/>
          <w:szCs w:val="24"/>
        </w:rPr>
        <w:t xml:space="preserve">youth prevention, access to effective treatments, </w:t>
      </w:r>
      <w:r w:rsidR="00CD65B9" w:rsidRPr="002627F7">
        <w:rPr>
          <w:rFonts w:eastAsia="Meiryo UI"/>
          <w:szCs w:val="24"/>
        </w:rPr>
        <w:t xml:space="preserve">as well as the </w:t>
      </w:r>
      <w:r w:rsidR="00D1637B" w:rsidRPr="002627F7">
        <w:rPr>
          <w:rFonts w:eastAsia="Meiryo UI"/>
          <w:szCs w:val="24"/>
        </w:rPr>
        <w:t xml:space="preserve">closing evidence gaps. </w:t>
      </w:r>
    </w:p>
    <w:p w14:paraId="292C6FD2" w14:textId="77777777" w:rsidR="0094445A" w:rsidRPr="002627F7" w:rsidRDefault="004970B6" w:rsidP="0026563B">
      <w:pPr>
        <w:widowControl w:val="0"/>
        <w:numPr>
          <w:ilvl w:val="0"/>
          <w:numId w:val="4"/>
        </w:numPr>
        <w:spacing w:beforeLines="60" w:before="144" w:afterLines="60" w:after="144" w:line="360" w:lineRule="auto"/>
        <w:rPr>
          <w:rFonts w:eastAsia="Meiryo UI"/>
          <w:szCs w:val="24"/>
        </w:rPr>
      </w:pPr>
      <w:r w:rsidRPr="002627F7">
        <w:rPr>
          <w:rFonts w:eastAsia="Meiryo UI"/>
          <w:szCs w:val="24"/>
        </w:rPr>
        <w:t xml:space="preserve">From a business perspective, we see an opportunity to further strengthen the overall coherence and completeness of the framing, particularly </w:t>
      </w:r>
      <w:r w:rsidR="0094445A" w:rsidRPr="002627F7">
        <w:rPr>
          <w:rFonts w:eastAsia="Meiryo UI"/>
          <w:szCs w:val="24"/>
        </w:rPr>
        <w:t xml:space="preserve">regarding the following points: </w:t>
      </w:r>
    </w:p>
    <w:p w14:paraId="36CC4779" w14:textId="3C169597" w:rsidR="0094445A" w:rsidRPr="002627F7" w:rsidRDefault="0094445A" w:rsidP="0094445A">
      <w:pPr>
        <w:widowControl w:val="0"/>
        <w:numPr>
          <w:ilvl w:val="1"/>
          <w:numId w:val="4"/>
        </w:numPr>
        <w:spacing w:beforeLines="60" w:before="144" w:afterLines="60" w:after="144" w:line="360" w:lineRule="auto"/>
        <w:rPr>
          <w:rFonts w:eastAsia="Meiryo UI"/>
          <w:szCs w:val="24"/>
        </w:rPr>
      </w:pPr>
      <w:r w:rsidRPr="002627F7">
        <w:rPr>
          <w:rFonts w:eastAsia="Meiryo UI"/>
          <w:szCs w:val="24"/>
        </w:rPr>
        <w:t xml:space="preserve">(i) First on the </w:t>
      </w:r>
      <w:r w:rsidR="004970B6" w:rsidRPr="002627F7">
        <w:rPr>
          <w:rFonts w:eastAsia="Meiryo UI"/>
          <w:szCs w:val="24"/>
        </w:rPr>
        <w:t xml:space="preserve">relation to nicotine dependence. The current draft appears to rely to some extent on a binary perspective between smoking and abstinence, whereas in practice many OECD countries are increasingly considering a broader range of policy approaches. In that context, it may be helpful for the paper to acknowledge this evolving policy landscape, </w:t>
      </w:r>
      <w:r w:rsidR="00142D73" w:rsidRPr="00142D73">
        <w:rPr>
          <w:rFonts w:eastAsia="Meiryo UI"/>
          <w:szCs w:val="24"/>
        </w:rPr>
        <w:t>reflect where more risk</w:t>
      </w:r>
      <w:r w:rsidR="00142D73" w:rsidRPr="00142D73">
        <w:rPr>
          <w:rFonts w:eastAsia="Meiryo UI"/>
          <w:szCs w:val="24"/>
        </w:rPr>
        <w:noBreakHyphen/>
        <w:t>proportionate approaches are being implemented, including in countries such as Sweden, where a differentiated regulatory approach has been associated with lower smoking prevalence and lower tobacco-related disease burden, and clearly distinguish between youth prevention objectives and approaches aimed at adult smokers</w:t>
      </w:r>
      <w:r w:rsidR="004970B6" w:rsidRPr="002627F7">
        <w:rPr>
          <w:rFonts w:eastAsia="Meiryo UI"/>
          <w:szCs w:val="24"/>
        </w:rPr>
        <w:t>.</w:t>
      </w:r>
    </w:p>
    <w:p w14:paraId="599F4ABE" w14:textId="6CCFBB8F" w:rsidR="006E347D" w:rsidRDefault="00BB3537" w:rsidP="006E347D">
      <w:pPr>
        <w:widowControl w:val="0"/>
        <w:numPr>
          <w:ilvl w:val="1"/>
          <w:numId w:val="4"/>
        </w:numPr>
        <w:spacing w:beforeLines="60" w:before="144" w:afterLines="60" w:after="144" w:line="360" w:lineRule="auto"/>
        <w:rPr>
          <w:rFonts w:eastAsia="Meiryo UI"/>
          <w:szCs w:val="24"/>
        </w:rPr>
      </w:pPr>
      <w:r w:rsidRPr="002627F7">
        <w:rPr>
          <w:rFonts w:eastAsia="Meiryo UI"/>
          <w:szCs w:val="24"/>
        </w:rPr>
        <w:t xml:space="preserve">(ii) </w:t>
      </w:r>
      <w:r w:rsidR="0094445A" w:rsidRPr="002627F7">
        <w:rPr>
          <w:rFonts w:eastAsia="Meiryo UI"/>
          <w:szCs w:val="24"/>
        </w:rPr>
        <w:t>Second,</w:t>
      </w:r>
      <w:r w:rsidR="004A5467" w:rsidRPr="002627F7">
        <w:rPr>
          <w:rFonts w:eastAsia="Meiryo UI"/>
          <w:szCs w:val="24"/>
        </w:rPr>
        <w:t xml:space="preserve"> m</w:t>
      </w:r>
      <w:r w:rsidR="00910D8A" w:rsidRPr="002627F7">
        <w:rPr>
          <w:rFonts w:eastAsia="Meiryo UI"/>
          <w:szCs w:val="24"/>
        </w:rPr>
        <w:t xml:space="preserve">ore broadly, </w:t>
      </w:r>
      <w:r w:rsidR="00C863C2" w:rsidRPr="002627F7">
        <w:rPr>
          <w:rFonts w:eastAsia="Meiryo UI"/>
          <w:szCs w:val="24"/>
        </w:rPr>
        <w:t>we</w:t>
      </w:r>
      <w:r w:rsidR="00910D8A" w:rsidRPr="002627F7">
        <w:rPr>
          <w:rFonts w:eastAsia="Meiryo UI"/>
          <w:szCs w:val="24"/>
        </w:rPr>
        <w:t xml:space="preserve"> would encourage further clarity in recognising that “addiction” encompasses a diverse set of substances and behaviours associated with different levels and patterns of harm. A more explicit acknowledgement of these differences could support a proportionate and balanced policy framing. In the area of </w:t>
      </w:r>
      <w:proofErr w:type="gramStart"/>
      <w:r w:rsidR="00910D8A" w:rsidRPr="002627F7">
        <w:rPr>
          <w:rFonts w:eastAsia="Meiryo UI"/>
          <w:szCs w:val="24"/>
        </w:rPr>
        <w:t>nicotine in particular, while</w:t>
      </w:r>
      <w:proofErr w:type="gramEnd"/>
      <w:r w:rsidR="00910D8A" w:rsidRPr="002627F7">
        <w:rPr>
          <w:rFonts w:eastAsia="Meiryo UI"/>
          <w:szCs w:val="24"/>
        </w:rPr>
        <w:t xml:space="preserve"> the continued focus on reducing smoking is essential, greater differentiation of risk profiles across products could enhance the internal consistency of the analysis.</w:t>
      </w:r>
    </w:p>
    <w:p w14:paraId="65A1DB95" w14:textId="77777777" w:rsidR="006E347D" w:rsidRPr="002627F7" w:rsidRDefault="006E347D" w:rsidP="006E347D">
      <w:pPr>
        <w:widowControl w:val="0"/>
        <w:numPr>
          <w:ilvl w:val="1"/>
          <w:numId w:val="4"/>
        </w:numPr>
        <w:spacing w:beforeLines="60" w:before="144" w:afterLines="60" w:after="144" w:line="360" w:lineRule="auto"/>
        <w:rPr>
          <w:rFonts w:eastAsia="Meiryo UI"/>
          <w:szCs w:val="24"/>
        </w:rPr>
      </w:pPr>
      <w:r w:rsidRPr="002627F7">
        <w:rPr>
          <w:rFonts w:eastAsia="Meiryo UI"/>
          <w:szCs w:val="24"/>
        </w:rPr>
        <w:lastRenderedPageBreak/>
        <w:t>(iii) Third, w</w:t>
      </w:r>
      <w:r w:rsidR="00910D8A" w:rsidRPr="002627F7">
        <w:rPr>
          <w:rFonts w:eastAsia="Meiryo UI"/>
          <w:szCs w:val="24"/>
        </w:rPr>
        <w:t>e also suggest that key definitions and concepts could be further supported with clear references to the underlying evidence base. Given the sensitivity of the topic, ensuring that definitions are firmly grounded in well-established evidence would help avoid ambiguity and support a shared understanding among policymakers.</w:t>
      </w:r>
    </w:p>
    <w:p w14:paraId="360CCA1C" w14:textId="518DC581" w:rsidR="00910D8A" w:rsidRDefault="006E347D" w:rsidP="006E347D">
      <w:pPr>
        <w:widowControl w:val="0"/>
        <w:numPr>
          <w:ilvl w:val="1"/>
          <w:numId w:val="4"/>
        </w:numPr>
        <w:spacing w:beforeLines="60" w:before="144" w:afterLines="60" w:after="144" w:line="360" w:lineRule="auto"/>
        <w:rPr>
          <w:rFonts w:eastAsia="Meiryo UI"/>
          <w:szCs w:val="24"/>
        </w:rPr>
      </w:pPr>
      <w:r w:rsidRPr="002627F7">
        <w:rPr>
          <w:rFonts w:eastAsia="Meiryo UI"/>
          <w:szCs w:val="24"/>
        </w:rPr>
        <w:t>(iv) Fourth, i</w:t>
      </w:r>
      <w:r w:rsidR="00910D8A" w:rsidRPr="002627F7">
        <w:rPr>
          <w:rFonts w:eastAsia="Meiryo UI"/>
          <w:szCs w:val="24"/>
        </w:rPr>
        <w:t xml:space="preserve">n addition, it may be helpful to ensure that distinctions between different categories of substances are consistently maintained throughout the paper. </w:t>
      </w:r>
      <w:r w:rsidR="00AA00BB" w:rsidRPr="002627F7">
        <w:rPr>
          <w:rFonts w:eastAsia="Meiryo UI"/>
          <w:szCs w:val="24"/>
        </w:rPr>
        <w:t>T</w:t>
      </w:r>
      <w:r w:rsidR="00910D8A" w:rsidRPr="002627F7">
        <w:rPr>
          <w:rFonts w:eastAsia="Meiryo UI"/>
          <w:szCs w:val="24"/>
        </w:rPr>
        <w:t>he draft recognises that policy responses should differ across substances, reinforcing this differentiation across relevant sections could improve clarity and policy relevance.</w:t>
      </w:r>
    </w:p>
    <w:p w14:paraId="4E866DB5" w14:textId="5A6801DF" w:rsidR="00224EA2" w:rsidRPr="002627F7" w:rsidRDefault="00224EA2" w:rsidP="006E347D">
      <w:pPr>
        <w:widowControl w:val="0"/>
        <w:numPr>
          <w:ilvl w:val="1"/>
          <w:numId w:val="4"/>
        </w:numPr>
        <w:spacing w:beforeLines="60" w:before="144" w:afterLines="60" w:after="144" w:line="360" w:lineRule="auto"/>
        <w:rPr>
          <w:rFonts w:eastAsia="Meiryo UI"/>
          <w:szCs w:val="24"/>
        </w:rPr>
      </w:pPr>
      <w:r>
        <w:rPr>
          <w:rFonts w:eastAsia="Meiryo UI"/>
          <w:szCs w:val="24"/>
        </w:rPr>
        <w:t>(v</w:t>
      </w:r>
      <w:r w:rsidRPr="00224EA2">
        <w:rPr>
          <w:rFonts w:eastAsia="Meiryo UI"/>
          <w:szCs w:val="24"/>
        </w:rPr>
        <w:t>) Fifth, in relation to alcohol, we suggest to include two further items of best practice: firstly, the digital version of screening and brief interventions that increases the effectiveness of an intervention the World Health Organization already recommend as highly cost effective; secondly, a social norms programme called “C’est la base”, which is similar to the gambling-focused “Parier c’est pas rien” initiative already included in the OECD report.</w:t>
      </w:r>
    </w:p>
    <w:p w14:paraId="0509513B" w14:textId="535ACB74" w:rsidR="00FC3FCD" w:rsidRPr="002627F7" w:rsidRDefault="00FC3FCD" w:rsidP="00FC3FCD">
      <w:pPr>
        <w:widowControl w:val="0"/>
        <w:numPr>
          <w:ilvl w:val="0"/>
          <w:numId w:val="4"/>
        </w:numPr>
        <w:spacing w:beforeLines="60" w:before="144" w:afterLines="60" w:after="144" w:line="360" w:lineRule="auto"/>
        <w:rPr>
          <w:rFonts w:eastAsia="Meiryo UI"/>
          <w:szCs w:val="24"/>
        </w:rPr>
      </w:pPr>
      <w:r w:rsidRPr="002627F7">
        <w:rPr>
          <w:rFonts w:eastAsia="Meiryo UI"/>
          <w:szCs w:val="24"/>
        </w:rPr>
        <w:t xml:space="preserve">Lastly, we recommend that the paper address gambling, gaming, and social media use separately, as they are currently put in the same basket, </w:t>
      </w:r>
      <w:r w:rsidR="00245608" w:rsidRPr="002627F7">
        <w:rPr>
          <w:rFonts w:eastAsia="Meiryo UI"/>
          <w:szCs w:val="24"/>
        </w:rPr>
        <w:t xml:space="preserve">potentially </w:t>
      </w:r>
      <w:r w:rsidRPr="002627F7">
        <w:rPr>
          <w:rFonts w:eastAsia="Meiryo UI"/>
          <w:szCs w:val="24"/>
        </w:rPr>
        <w:t>leading to confusion.</w:t>
      </w:r>
      <w:r w:rsidR="00B40FBC" w:rsidRPr="002627F7">
        <w:rPr>
          <w:rFonts w:eastAsia="Meiryo UI"/>
          <w:szCs w:val="24"/>
        </w:rPr>
        <w:t xml:space="preserve"> To accurately assess policy effectiveness, we suggest that surveys and other data collection methods differentiate between gambling on legal and illegal websites.</w:t>
      </w:r>
    </w:p>
    <w:p w14:paraId="4DE60036" w14:textId="576A8022" w:rsidR="00591080" w:rsidRPr="002627F7" w:rsidRDefault="00A811D8" w:rsidP="00910D8A">
      <w:pPr>
        <w:widowControl w:val="0"/>
        <w:numPr>
          <w:ilvl w:val="0"/>
          <w:numId w:val="4"/>
        </w:numPr>
        <w:spacing w:beforeLines="60" w:before="144" w:afterLines="60" w:after="144" w:line="360" w:lineRule="auto"/>
        <w:rPr>
          <w:rFonts w:eastAsia="Meiryo UI"/>
          <w:szCs w:val="24"/>
        </w:rPr>
      </w:pPr>
      <w:r w:rsidRPr="002627F7">
        <w:rPr>
          <w:rFonts w:eastAsia="Meiryo UI"/>
          <w:szCs w:val="24"/>
        </w:rPr>
        <w:t xml:space="preserve">To conclude, </w:t>
      </w:r>
      <w:r w:rsidR="00C863C2" w:rsidRPr="002627F7">
        <w:rPr>
          <w:rFonts w:eastAsia="Meiryo UI"/>
          <w:szCs w:val="24"/>
        </w:rPr>
        <w:t>we</w:t>
      </w:r>
      <w:r w:rsidR="00910D8A" w:rsidRPr="002627F7">
        <w:rPr>
          <w:rFonts w:eastAsia="Meiryo UI"/>
          <w:szCs w:val="24"/>
        </w:rPr>
        <w:t xml:space="preserve"> remain committed to engaging constructively with the OECD to support the further refinement of this work and to contribute to evidence-based</w:t>
      </w:r>
      <w:r w:rsidRPr="002627F7">
        <w:rPr>
          <w:rFonts w:eastAsia="Meiryo UI"/>
          <w:szCs w:val="24"/>
        </w:rPr>
        <w:t xml:space="preserve"> </w:t>
      </w:r>
      <w:r w:rsidR="00910D8A" w:rsidRPr="002627F7">
        <w:rPr>
          <w:rFonts w:eastAsia="Meiryo UI"/>
          <w:szCs w:val="24"/>
        </w:rPr>
        <w:t>and actionable policy recommendations.</w:t>
      </w:r>
      <w:r w:rsidR="00B40FBC" w:rsidRPr="002627F7">
        <w:rPr>
          <w:rFonts w:eastAsia="Meiryo UI"/>
          <w:szCs w:val="24"/>
        </w:rPr>
        <w:t xml:space="preserve"> </w:t>
      </w:r>
    </w:p>
    <w:p w14:paraId="617D871D" w14:textId="1301F679" w:rsidR="00B40FBC" w:rsidRPr="002627F7" w:rsidRDefault="00B40FBC" w:rsidP="00910D8A">
      <w:pPr>
        <w:widowControl w:val="0"/>
        <w:numPr>
          <w:ilvl w:val="0"/>
          <w:numId w:val="4"/>
        </w:numPr>
        <w:spacing w:beforeLines="60" w:before="144" w:afterLines="60" w:after="144" w:line="360" w:lineRule="auto"/>
        <w:rPr>
          <w:rFonts w:eastAsia="Meiryo UI"/>
          <w:szCs w:val="24"/>
        </w:rPr>
      </w:pPr>
      <w:r w:rsidRPr="002627F7">
        <w:rPr>
          <w:rFonts w:eastAsia="Meiryo UI"/>
          <w:szCs w:val="24"/>
        </w:rPr>
        <w:t>We will submit our more detailed comments in written form for consideration.</w:t>
      </w:r>
    </w:p>
    <w:p w14:paraId="59086959" w14:textId="6A7DD1CB" w:rsidR="00E0307D" w:rsidRPr="002627F7" w:rsidRDefault="00E0307D" w:rsidP="00910D8A">
      <w:pPr>
        <w:widowControl w:val="0"/>
        <w:numPr>
          <w:ilvl w:val="0"/>
          <w:numId w:val="4"/>
        </w:numPr>
        <w:spacing w:beforeLines="60" w:before="144" w:afterLines="60" w:after="144" w:line="360" w:lineRule="auto"/>
        <w:rPr>
          <w:rFonts w:eastAsia="Meiryo UI"/>
          <w:szCs w:val="24"/>
        </w:rPr>
      </w:pPr>
      <w:r w:rsidRPr="002627F7">
        <w:rPr>
          <w:rFonts w:eastAsia="Meiryo UI"/>
          <w:szCs w:val="24"/>
        </w:rPr>
        <w:t>Thank you.</w:t>
      </w:r>
    </w:p>
    <w:p w14:paraId="0BA2E77F" w14:textId="77777777" w:rsidR="00591080" w:rsidRPr="002627F7" w:rsidRDefault="00591080" w:rsidP="004F06A0">
      <w:pPr>
        <w:widowControl w:val="0"/>
        <w:spacing w:beforeLines="60" w:before="144" w:afterLines="60" w:after="144" w:line="360" w:lineRule="auto"/>
        <w:rPr>
          <w:rFonts w:eastAsia="Meiryo UI"/>
          <w:szCs w:val="24"/>
        </w:rPr>
      </w:pPr>
    </w:p>
    <w:p w14:paraId="2059CC59" w14:textId="77777777" w:rsidR="00A44C96" w:rsidRPr="002627F7" w:rsidRDefault="00A44C96" w:rsidP="009E452F">
      <w:pPr>
        <w:widowControl w:val="0"/>
        <w:spacing w:beforeLines="60" w:before="144" w:afterLines="60" w:after="144" w:line="360" w:lineRule="auto"/>
        <w:rPr>
          <w:rFonts w:eastAsia="Meiryo UI"/>
          <w:szCs w:val="24"/>
        </w:rPr>
      </w:pPr>
    </w:p>
    <w:p w14:paraId="33374981" w14:textId="5ACC9AB9" w:rsidR="000807F1" w:rsidRPr="002627F7" w:rsidRDefault="000807F1" w:rsidP="00335F9F">
      <w:pPr>
        <w:spacing w:line="360" w:lineRule="auto"/>
        <w:rPr>
          <w:szCs w:val="24"/>
          <w:lang w:val="en-US"/>
        </w:rPr>
      </w:pPr>
    </w:p>
    <w:sectPr w:rsidR="000807F1" w:rsidRPr="002627F7" w:rsidSect="00DF2786">
      <w:footerReference w:type="even" r:id="rId12"/>
      <w:footerReference w:type="default" r:id="rId13"/>
      <w:headerReference w:type="first" r:id="rId14"/>
      <w:footerReference w:type="first" r:id="rId15"/>
      <w:pgSz w:w="11906" w:h="16838"/>
      <w:pgMar w:top="1440" w:right="1440" w:bottom="1985" w:left="1440" w:header="567" w:footer="5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63932" w14:textId="77777777" w:rsidR="00D235D0" w:rsidRPr="00F41B4E" w:rsidRDefault="00D235D0" w:rsidP="00C35E5D">
      <w:pPr>
        <w:spacing w:after="0" w:line="240" w:lineRule="auto"/>
      </w:pPr>
      <w:r w:rsidRPr="00F41B4E">
        <w:separator/>
      </w:r>
    </w:p>
  </w:endnote>
  <w:endnote w:type="continuationSeparator" w:id="0">
    <w:p w14:paraId="749C17AF" w14:textId="77777777" w:rsidR="00D235D0" w:rsidRPr="00F41B4E" w:rsidRDefault="00D235D0" w:rsidP="00C35E5D">
      <w:pPr>
        <w:spacing w:after="0" w:line="240" w:lineRule="auto"/>
      </w:pPr>
      <w:r w:rsidRPr="00F41B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Noto Sans Symbols">
    <w:altName w:val="Calibri"/>
    <w:charset w:val="00"/>
    <w:family w:val="auto"/>
    <w:pitch w:val="default"/>
  </w:font>
  <w:font w:name="Meiryo UI">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747A" w14:textId="7E10C7FB" w:rsidR="00D71635" w:rsidRDefault="00D71635">
    <w:pPr>
      <w:pStyle w:val="Footer"/>
    </w:pPr>
    <w:r>
      <w:rPr>
        <w:noProof/>
      </w:rPr>
      <mc:AlternateContent>
        <mc:Choice Requires="wps">
          <w:drawing>
            <wp:anchor distT="0" distB="0" distL="0" distR="0" simplePos="0" relativeHeight="251658245" behindDoc="0" locked="0" layoutInCell="1" allowOverlap="1" wp14:anchorId="64D4F07A" wp14:editId="447AC4F3">
              <wp:simplePos x="635" y="635"/>
              <wp:positionH relativeFrom="page">
                <wp:align>center</wp:align>
              </wp:positionH>
              <wp:positionV relativeFrom="page">
                <wp:align>bottom</wp:align>
              </wp:positionV>
              <wp:extent cx="1809115" cy="357505"/>
              <wp:effectExtent l="0" t="0" r="635" b="0"/>
              <wp:wrapNone/>
              <wp:docPr id="1038171922"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09115" cy="357505"/>
                      </a:xfrm>
                      <a:prstGeom prst="rect">
                        <a:avLst/>
                      </a:prstGeom>
                      <a:noFill/>
                      <a:ln>
                        <a:noFill/>
                      </a:ln>
                    </wps:spPr>
                    <wps:txbx>
                      <w:txbxContent>
                        <w:p w14:paraId="23F45D53" w14:textId="70AD0893" w:rsidR="00D71635" w:rsidRPr="00D71635" w:rsidRDefault="00D71635" w:rsidP="00D71635">
                          <w:pPr>
                            <w:spacing w:after="0"/>
                            <w:rPr>
                              <w:rFonts w:ascii="Aptos" w:eastAsia="Aptos" w:hAnsi="Aptos" w:cs="Aptos"/>
                              <w:noProof/>
                              <w:color w:val="0000FF"/>
                              <w:sz w:val="20"/>
                              <w:szCs w:val="20"/>
                            </w:rPr>
                          </w:pPr>
                          <w:r w:rsidRPr="00D71635">
                            <w:rPr>
                              <w:rFonts w:ascii="Aptos" w:eastAsia="Aptos" w:hAnsi="Aptos" w:cs="Aptos"/>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D4F07A" id="_x0000_t202" coordsize="21600,21600" o:spt="202" path="m,l,21600r21600,l21600,xe">
              <v:stroke joinstyle="miter"/>
              <v:path gradientshapeok="t" o:connecttype="rect"/>
            </v:shapetype>
            <v:shape id="Text Box 2" o:spid="_x0000_s1026" type="#_x0000_t202" alt="Restricted Use - À usage restreint" style="position:absolute;left:0;text-align:left;margin-left:0;margin-top:0;width:142.45pt;height:28.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" filled="f" stroked="f">
              <v:textbox style="mso-fit-shape-to-text:t" inset="0,0,0,15pt">
                <w:txbxContent>
                  <w:p w14:paraId="23F45D53" w14:textId="70AD0893" w:rsidR="00D71635" w:rsidRPr="00D71635" w:rsidRDefault="00D71635" w:rsidP="00D71635">
                    <w:pPr>
                      <w:spacing w:after="0"/>
                      <w:rPr>
                        <w:rFonts w:ascii="Aptos" w:eastAsia="Aptos" w:hAnsi="Aptos" w:cs="Aptos"/>
                        <w:noProof/>
                        <w:color w:val="0000FF"/>
                        <w:sz w:val="20"/>
                        <w:szCs w:val="20"/>
                      </w:rPr>
                    </w:pPr>
                    <w:r w:rsidRPr="00D71635">
                      <w:rPr>
                        <w:rFonts w:ascii="Aptos" w:eastAsia="Aptos" w:hAnsi="Aptos" w:cs="Aptos"/>
                        <w:noProof/>
                        <w:color w:val="0000FF"/>
                        <w:sz w:val="20"/>
                        <w:szCs w:val="20"/>
                      </w:rPr>
                      <w:t>Restricted Use - À usage restreint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C22C" w14:textId="77777777" w:rsidR="00665C7F" w:rsidRDefault="00D71635" w:rsidP="000807F1">
    <w:pPr>
      <w:pStyle w:val="Footer"/>
      <w:jc w:val="right"/>
    </w:pPr>
    <w:r>
      <w:rPr>
        <w:noProof/>
      </w:rPr>
      <mc:AlternateContent>
        <mc:Choice Requires="wps">
          <w:drawing>
            <wp:anchor distT="0" distB="0" distL="0" distR="0" simplePos="0" relativeHeight="251658246" behindDoc="0" locked="0" layoutInCell="1" allowOverlap="1" wp14:anchorId="6609118A" wp14:editId="0AFC167B">
              <wp:simplePos x="635" y="635"/>
              <wp:positionH relativeFrom="page">
                <wp:align>center</wp:align>
              </wp:positionH>
              <wp:positionV relativeFrom="page">
                <wp:align>bottom</wp:align>
              </wp:positionV>
              <wp:extent cx="1809115" cy="357505"/>
              <wp:effectExtent l="0" t="0" r="635" b="0"/>
              <wp:wrapNone/>
              <wp:docPr id="1347065577"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09115" cy="357505"/>
                      </a:xfrm>
                      <a:prstGeom prst="rect">
                        <a:avLst/>
                      </a:prstGeom>
                      <a:noFill/>
                      <a:ln>
                        <a:noFill/>
                      </a:ln>
                    </wps:spPr>
                    <wps:txbx>
                      <w:txbxContent>
                        <w:p w14:paraId="36C9A7E2" w14:textId="713A6CFA" w:rsidR="00D71635" w:rsidRPr="00D71635" w:rsidRDefault="00D71635" w:rsidP="00D71635">
                          <w:pPr>
                            <w:spacing w:after="0"/>
                            <w:rPr>
                              <w:rFonts w:ascii="Aptos" w:eastAsia="Aptos" w:hAnsi="Aptos" w:cs="Aptos"/>
                              <w:noProof/>
                              <w:color w:val="0000FF"/>
                              <w:sz w:val="20"/>
                              <w:szCs w:val="20"/>
                            </w:rPr>
                          </w:pPr>
                          <w:r w:rsidRPr="00D71635">
                            <w:rPr>
                              <w:rFonts w:ascii="Aptos" w:eastAsia="Aptos" w:hAnsi="Aptos" w:cs="Aptos"/>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09118A" id="_x0000_t202" coordsize="21600,21600" o:spt="202" path="m,l,21600r21600,l21600,xe">
              <v:stroke joinstyle="miter"/>
              <v:path gradientshapeok="t" o:connecttype="rect"/>
            </v:shapetype>
            <v:shape id="Text Box 3" o:spid="_x0000_s1027" type="#_x0000_t202" alt="Restricted Use - À usage restreint" style="position:absolute;left:0;text-align:left;margin-left:0;margin-top:0;width:142.45pt;height:28.1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" filled="f" stroked="f">
              <v:textbox style="mso-fit-shape-to-text:t" inset="0,0,0,15pt">
                <w:txbxContent>
                  <w:p w14:paraId="36C9A7E2" w14:textId="713A6CFA" w:rsidR="00D71635" w:rsidRPr="00D71635" w:rsidRDefault="00D71635" w:rsidP="00D71635">
                    <w:pPr>
                      <w:spacing w:after="0"/>
                      <w:rPr>
                        <w:rFonts w:ascii="Aptos" w:eastAsia="Aptos" w:hAnsi="Aptos" w:cs="Aptos"/>
                        <w:noProof/>
                        <w:color w:val="0000FF"/>
                        <w:sz w:val="20"/>
                        <w:szCs w:val="20"/>
                      </w:rPr>
                    </w:pPr>
                    <w:r w:rsidRPr="00D71635">
                      <w:rPr>
                        <w:rFonts w:ascii="Aptos" w:eastAsia="Aptos" w:hAnsi="Aptos" w:cs="Aptos"/>
                        <w:noProof/>
                        <w:color w:val="0000FF"/>
                        <w:sz w:val="20"/>
                        <w:szCs w:val="20"/>
                      </w:rPr>
                      <w:t>Restricted Use - À usage restreint</w:t>
                    </w:r>
                  </w:p>
                </w:txbxContent>
              </v:textbox>
              <w10:wrap anchorx="page" anchory="page"/>
            </v:shape>
          </w:pict>
        </mc:Fallback>
      </mc:AlternateContent>
    </w:r>
  </w:p>
  <w:sdt>
    <w:sdtPr>
      <w:id w:val="-989780343"/>
      <w:docPartObj>
        <w:docPartGallery w:val="Page Numbers (Bottom of Page)"/>
        <w:docPartUnique/>
      </w:docPartObj>
    </w:sdtPr>
    <w:sdtEndPr>
      <w:rPr>
        <w:sz w:val="20"/>
        <w:szCs w:val="20"/>
      </w:rPr>
    </w:sdtEndPr>
    <w:sdtContent>
      <w:sdt>
        <w:sdtPr>
          <w:id w:val="-1705238520"/>
          <w:docPartObj>
            <w:docPartGallery w:val="Page Numbers (Top of Page)"/>
            <w:docPartUnique/>
          </w:docPartObj>
        </w:sdtPr>
        <w:sdtEndPr>
          <w:rPr>
            <w:sz w:val="20"/>
            <w:szCs w:val="20"/>
          </w:rPr>
        </w:sdtEndPr>
        <w:sdtContent>
          <w:p w14:paraId="1217A5B2" w14:textId="4AA07F84" w:rsidR="00126793" w:rsidRPr="00F41B4E" w:rsidRDefault="00CD1569" w:rsidP="000807F1">
            <w:pPr>
              <w:pStyle w:val="Footer"/>
              <w:jc w:val="right"/>
              <w:rPr>
                <w:b/>
                <w:bCs/>
                <w:color w:val="F9F9F5" w:themeColor="accent1"/>
                <w:sz w:val="20"/>
                <w:szCs w:val="20"/>
              </w:rPr>
            </w:pPr>
            <w:r w:rsidRPr="00F41B4E">
              <w:rPr>
                <w:noProof/>
                <w:sz w:val="20"/>
                <w:szCs w:val="20"/>
              </w:rPr>
              <mc:AlternateContent>
                <mc:Choice Requires="wps">
                  <w:drawing>
                    <wp:anchor distT="0" distB="0" distL="114300" distR="114300" simplePos="0" relativeHeight="251658243" behindDoc="0" locked="0" layoutInCell="1" allowOverlap="1" wp14:anchorId="30460975" wp14:editId="1984A766">
                      <wp:simplePos x="0" y="0"/>
                      <wp:positionH relativeFrom="column">
                        <wp:posOffset>-13335</wp:posOffset>
                      </wp:positionH>
                      <wp:positionV relativeFrom="paragraph">
                        <wp:posOffset>-237168</wp:posOffset>
                      </wp:positionV>
                      <wp:extent cx="5724000" cy="0"/>
                      <wp:effectExtent l="0" t="0" r="0" b="0"/>
                      <wp:wrapNone/>
                      <wp:docPr id="1124392530"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E49EEA" id="Straight Connector 16"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8.65pt" to="449.6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" strokeweight=".5pt">
                      <v:stroke joinstyle="miter"/>
                      <o:lock v:ext="edit" shapetype="f"/>
                    </v:line>
                  </w:pict>
                </mc:Fallback>
              </mc:AlternateContent>
            </w:r>
            <w:r w:rsidR="0007754B" w:rsidRPr="00F41B4E">
              <w:rPr>
                <w:i/>
                <w:iCs/>
                <w:color w:val="281F6B"/>
                <w:sz w:val="20"/>
                <w:szCs w:val="20"/>
              </w:rPr>
              <w:t>Business at OECD</w:t>
            </w:r>
            <w:r w:rsidR="0007754B" w:rsidRPr="00F41B4E">
              <w:rPr>
                <w:color w:val="281F6B"/>
                <w:sz w:val="20"/>
                <w:szCs w:val="20"/>
              </w:rPr>
              <w:t xml:space="preserve"> (BIAC) </w:t>
            </w:r>
            <w:r w:rsidR="0007754B" w:rsidRPr="00F41B4E">
              <w:rPr>
                <w:color w:val="281F6B"/>
                <w:sz w:val="20"/>
                <w:szCs w:val="20"/>
              </w:rPr>
              <w:tab/>
            </w:r>
            <w:r w:rsidR="0007754B" w:rsidRPr="00F41B4E">
              <w:rPr>
                <w:color w:val="281F6B"/>
                <w:sz w:val="20"/>
                <w:szCs w:val="20"/>
              </w:rPr>
              <w:tab/>
            </w:r>
            <w:r w:rsidR="000807F1" w:rsidRPr="00F41B4E">
              <w:rPr>
                <w:color w:val="281F6B" w:themeColor="accent2"/>
                <w:sz w:val="20"/>
                <w:szCs w:val="20"/>
              </w:rPr>
              <w:t xml:space="preserve">Page </w:t>
            </w:r>
            <w:r w:rsidR="000807F1" w:rsidRPr="00F41B4E">
              <w:rPr>
                <w:color w:val="281F6B" w:themeColor="accent2"/>
                <w:sz w:val="20"/>
                <w:szCs w:val="20"/>
              </w:rPr>
              <w:fldChar w:fldCharType="begin"/>
            </w:r>
            <w:r w:rsidR="000807F1" w:rsidRPr="00F41B4E">
              <w:rPr>
                <w:color w:val="281F6B" w:themeColor="accent2"/>
                <w:sz w:val="20"/>
                <w:szCs w:val="20"/>
              </w:rPr>
              <w:instrText xml:space="preserve"> PAGE </w:instrText>
            </w:r>
            <w:r w:rsidR="000807F1" w:rsidRPr="00F41B4E">
              <w:rPr>
                <w:color w:val="281F6B" w:themeColor="accent2"/>
                <w:sz w:val="20"/>
                <w:szCs w:val="20"/>
              </w:rPr>
              <w:fldChar w:fldCharType="separate"/>
            </w:r>
            <w:r w:rsidR="000807F1" w:rsidRPr="00F41B4E">
              <w:rPr>
                <w:color w:val="281F6B" w:themeColor="accent2"/>
                <w:sz w:val="20"/>
                <w:szCs w:val="20"/>
              </w:rPr>
              <w:t>2</w:t>
            </w:r>
            <w:r w:rsidR="000807F1" w:rsidRPr="00F41B4E">
              <w:rPr>
                <w:color w:val="281F6B" w:themeColor="accent2"/>
                <w:sz w:val="20"/>
                <w:szCs w:val="20"/>
              </w:rPr>
              <w:fldChar w:fldCharType="end"/>
            </w:r>
            <w:r w:rsidR="000807F1" w:rsidRPr="00F41B4E">
              <w:rPr>
                <w:color w:val="281F6B" w:themeColor="accent2"/>
                <w:sz w:val="20"/>
                <w:szCs w:val="20"/>
              </w:rPr>
              <w:t xml:space="preserve"> of </w:t>
            </w:r>
            <w:r w:rsidR="000807F1" w:rsidRPr="00F41B4E">
              <w:rPr>
                <w:color w:val="281F6B" w:themeColor="accent2"/>
                <w:sz w:val="20"/>
                <w:szCs w:val="20"/>
              </w:rPr>
              <w:fldChar w:fldCharType="begin"/>
            </w:r>
            <w:r w:rsidR="000807F1" w:rsidRPr="00F41B4E">
              <w:rPr>
                <w:color w:val="281F6B" w:themeColor="accent2"/>
                <w:sz w:val="20"/>
                <w:szCs w:val="20"/>
              </w:rPr>
              <w:instrText xml:space="preserve"> NUMPAGES  </w:instrText>
            </w:r>
            <w:r w:rsidR="000807F1" w:rsidRPr="00F41B4E">
              <w:rPr>
                <w:color w:val="281F6B" w:themeColor="accent2"/>
                <w:sz w:val="20"/>
                <w:szCs w:val="20"/>
              </w:rPr>
              <w:fldChar w:fldCharType="separate"/>
            </w:r>
            <w:r w:rsidR="000807F1" w:rsidRPr="00F41B4E">
              <w:rPr>
                <w:color w:val="281F6B" w:themeColor="accent2"/>
                <w:sz w:val="20"/>
                <w:szCs w:val="20"/>
              </w:rPr>
              <w:t>2</w:t>
            </w:r>
            <w:r w:rsidR="000807F1" w:rsidRPr="00F41B4E">
              <w:rPr>
                <w:color w:val="281F6B" w:themeColor="accent2"/>
                <w:sz w:val="20"/>
                <w:szCs w:val="20"/>
              </w:rPr>
              <w:fldChar w:fldCharType="end"/>
            </w:r>
          </w:p>
          <w:p w14:paraId="1742121F" w14:textId="1E99ECA1" w:rsidR="000807F1" w:rsidRPr="00F41B4E" w:rsidRDefault="00D235D0" w:rsidP="000807F1">
            <w:pPr>
              <w:pStyle w:val="Footer"/>
              <w:jc w:val="right"/>
              <w:rPr>
                <w:sz w:val="20"/>
                <w:szCs w:val="20"/>
              </w:rPr>
            </w:pPr>
          </w:p>
        </w:sdtContent>
      </w:sdt>
    </w:sdtContent>
  </w:sdt>
  <w:p w14:paraId="7C25F34D" w14:textId="77777777" w:rsidR="007F14F3" w:rsidRPr="00F41B4E" w:rsidRDefault="007F14F3">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1DBA" w14:textId="7595C305" w:rsidR="006A7DE0" w:rsidRPr="00F41B4E" w:rsidRDefault="00D71635" w:rsidP="003D0809">
    <w:pPr>
      <w:pStyle w:val="a"/>
      <w:rPr>
        <w:rFonts w:ascii="Avenir Next LT Pro" w:hAnsi="Avenir Next LT Pro"/>
        <w:color w:val="281F6B"/>
        <w:sz w:val="20"/>
        <w:lang w:val="en-GB"/>
      </w:rPr>
    </w:pPr>
    <w:r>
      <w:rPr>
        <w:noProof/>
        <w:sz w:val="2"/>
        <w:szCs w:val="2"/>
        <w:lang w:val="en-GB"/>
      </w:rPr>
      <mc:AlternateContent>
        <mc:Choice Requires="wps">
          <w:drawing>
            <wp:anchor distT="0" distB="0" distL="0" distR="0" simplePos="0" relativeHeight="251658244" behindDoc="0" locked="0" layoutInCell="1" allowOverlap="1" wp14:anchorId="0D677F58" wp14:editId="2D4CF9C8">
              <wp:simplePos x="635" y="635"/>
              <wp:positionH relativeFrom="page">
                <wp:align>center</wp:align>
              </wp:positionH>
              <wp:positionV relativeFrom="page">
                <wp:align>bottom</wp:align>
              </wp:positionV>
              <wp:extent cx="1809115" cy="357505"/>
              <wp:effectExtent l="0" t="0" r="635" b="0"/>
              <wp:wrapNone/>
              <wp:docPr id="1402580496"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09115" cy="357505"/>
                      </a:xfrm>
                      <a:prstGeom prst="rect">
                        <a:avLst/>
                      </a:prstGeom>
                      <a:noFill/>
                      <a:ln>
                        <a:noFill/>
                      </a:ln>
                    </wps:spPr>
                    <wps:txbx>
                      <w:txbxContent>
                        <w:p w14:paraId="18618084" w14:textId="6F8C1474" w:rsidR="00D71635" w:rsidRPr="00D71635" w:rsidRDefault="00D71635" w:rsidP="00D71635">
                          <w:pPr>
                            <w:spacing w:after="0"/>
                            <w:rPr>
                              <w:rFonts w:ascii="Aptos" w:eastAsia="Aptos" w:hAnsi="Aptos" w:cs="Aptos"/>
                              <w:noProof/>
                              <w:color w:val="0000FF"/>
                              <w:sz w:val="20"/>
                              <w:szCs w:val="20"/>
                            </w:rPr>
                          </w:pPr>
                          <w:r w:rsidRPr="00D71635">
                            <w:rPr>
                              <w:rFonts w:ascii="Aptos" w:eastAsia="Aptos" w:hAnsi="Aptos" w:cs="Aptos"/>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677F58" id="_x0000_t202" coordsize="21600,21600" o:spt="202" path="m,l,21600r21600,l21600,xe">
              <v:stroke joinstyle="miter"/>
              <v:path gradientshapeok="t" o:connecttype="rect"/>
            </v:shapetype>
            <v:shape id="Text Box 1" o:spid="_x0000_s1028" type="#_x0000_t202" alt="Restricted Use - À usage restreint" style="position:absolute;margin-left:0;margin-top:0;width:142.45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" filled="f" stroked="f">
              <v:textbox style="mso-fit-shape-to-text:t" inset="0,0,0,15pt">
                <w:txbxContent>
                  <w:p w14:paraId="18618084" w14:textId="6F8C1474" w:rsidR="00D71635" w:rsidRPr="00D71635" w:rsidRDefault="00D71635" w:rsidP="00D71635">
                    <w:pPr>
                      <w:spacing w:after="0"/>
                      <w:rPr>
                        <w:rFonts w:ascii="Aptos" w:eastAsia="Aptos" w:hAnsi="Aptos" w:cs="Aptos"/>
                        <w:noProof/>
                        <w:color w:val="0000FF"/>
                        <w:sz w:val="20"/>
                        <w:szCs w:val="20"/>
                      </w:rPr>
                    </w:pPr>
                    <w:r w:rsidRPr="00D71635">
                      <w:rPr>
                        <w:rFonts w:ascii="Aptos" w:eastAsia="Aptos" w:hAnsi="Aptos" w:cs="Aptos"/>
                        <w:noProof/>
                        <w:color w:val="0000FF"/>
                        <w:sz w:val="20"/>
                        <w:szCs w:val="20"/>
                      </w:rPr>
                      <w:t>Restricted Use - À usage restreint</w:t>
                    </w:r>
                  </w:p>
                </w:txbxContent>
              </v:textbox>
              <w10:wrap anchorx="page" anchory="page"/>
            </v:shape>
          </w:pict>
        </mc:Fallback>
      </mc:AlternateContent>
    </w:r>
    <w:r w:rsidR="00CD1569" w:rsidRPr="00F41B4E">
      <w:rPr>
        <w:noProof/>
        <w:sz w:val="2"/>
        <w:szCs w:val="2"/>
        <w:lang w:val="en-GB"/>
      </w:rPr>
      <mc:AlternateContent>
        <mc:Choice Requires="wps">
          <w:drawing>
            <wp:anchor distT="0" distB="0" distL="114300" distR="114300" simplePos="0" relativeHeight="251658242" behindDoc="0" locked="0" layoutInCell="1" allowOverlap="1" wp14:anchorId="6EB1E432" wp14:editId="6843D569">
              <wp:simplePos x="0" y="0"/>
              <wp:positionH relativeFrom="column">
                <wp:posOffset>-13335</wp:posOffset>
              </wp:positionH>
              <wp:positionV relativeFrom="paragraph">
                <wp:posOffset>-184463</wp:posOffset>
              </wp:positionV>
              <wp:extent cx="5724000" cy="0"/>
              <wp:effectExtent l="0" t="0" r="0" b="0"/>
              <wp:wrapNone/>
              <wp:docPr id="846086934"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87DAEF" id="Straight Connector 16"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4.5pt" to="449.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" strokeweight=".5pt">
              <v:stroke joinstyle="miter"/>
              <o:lock v:ext="edit" shapetype="f"/>
            </v:line>
          </w:pict>
        </mc:Fallback>
      </mc:AlternateContent>
    </w:r>
    <w:r w:rsidR="005209AB" w:rsidRPr="00F41B4E">
      <w:rPr>
        <w:rFonts w:ascii="Avenir Next LT Pro" w:hAnsi="Avenir Next LT Pro"/>
        <w:noProof/>
        <w:color w:val="281F6B"/>
        <w:sz w:val="20"/>
        <w:lang w:val="en-GB"/>
      </w:rPr>
      <w:drawing>
        <wp:anchor distT="0" distB="0" distL="114300" distR="114300" simplePos="0" relativeHeight="251658241" behindDoc="0" locked="0" layoutInCell="1" allowOverlap="1" wp14:anchorId="6BEB1537" wp14:editId="43BBA6B1">
          <wp:simplePos x="0" y="0"/>
          <wp:positionH relativeFrom="column">
            <wp:posOffset>2038350</wp:posOffset>
          </wp:positionH>
          <wp:positionV relativeFrom="paragraph">
            <wp:posOffset>-18415</wp:posOffset>
          </wp:positionV>
          <wp:extent cx="196040" cy="540000"/>
          <wp:effectExtent l="0" t="0" r="0" b="0"/>
          <wp:wrapNone/>
          <wp:docPr id="28730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1292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6040" cy="540000"/>
                  </a:xfrm>
                  <a:prstGeom prst="rect">
                    <a:avLst/>
                  </a:prstGeom>
                </pic:spPr>
              </pic:pic>
            </a:graphicData>
          </a:graphic>
          <wp14:sizeRelH relativeFrom="page">
            <wp14:pctWidth>0</wp14:pctWidth>
          </wp14:sizeRelH>
          <wp14:sizeRelV relativeFrom="page">
            <wp14:pctHeight>0</wp14:pctHeight>
          </wp14:sizeRelV>
        </wp:anchor>
      </w:drawing>
    </w:r>
    <w:r w:rsidR="00C62388" w:rsidRPr="00F41B4E">
      <w:rPr>
        <w:rFonts w:ascii="Avenir Next LT Pro" w:hAnsi="Avenir Next LT Pro"/>
        <w:i/>
        <w:iCs/>
        <w:color w:val="281F6B"/>
        <w:sz w:val="20"/>
        <w:lang w:val="en-GB"/>
      </w:rPr>
      <w:t>Business at OECD</w:t>
    </w:r>
    <w:r w:rsidR="00C62388" w:rsidRPr="00F41B4E">
      <w:rPr>
        <w:rFonts w:ascii="Avenir Next LT Pro" w:hAnsi="Avenir Next LT Pro"/>
        <w:color w:val="281F6B"/>
        <w:sz w:val="20"/>
        <w:lang w:val="en-GB"/>
      </w:rPr>
      <w:t xml:space="preserve"> (BIAC)</w:t>
    </w:r>
    <w:r w:rsidR="00C62388" w:rsidRPr="00F41B4E">
      <w:rPr>
        <w:rFonts w:ascii="Avenir Next LT Pro" w:hAnsi="Avenir Next LT Pro"/>
        <w:color w:val="281F6B"/>
        <w:sz w:val="20"/>
        <w:lang w:val="en-GB"/>
      </w:rPr>
      <w:tab/>
    </w:r>
    <w:r w:rsidR="005209AB" w:rsidRPr="00F41B4E">
      <w:rPr>
        <w:rFonts w:ascii="Avenir Next LT Pro" w:hAnsi="Avenir Next LT Pro"/>
        <w:color w:val="281F6B"/>
        <w:sz w:val="20"/>
        <w:lang w:val="en-GB"/>
      </w:rPr>
      <w:tab/>
    </w:r>
    <w:r w:rsidR="003D0809" w:rsidRPr="00F41B4E">
      <w:rPr>
        <w:rFonts w:ascii="Avenir Next LT Pro" w:hAnsi="Avenir Next LT Pro"/>
        <w:color w:val="281F6B"/>
        <w:sz w:val="20"/>
        <w:lang w:val="en-GB"/>
      </w:rPr>
      <w:t>www.businessatoecd.org</w:t>
    </w:r>
    <w:r w:rsidR="006A7DE0" w:rsidRPr="00F41B4E">
      <w:rPr>
        <w:rStyle w:val="Hyperlink"/>
        <w:rFonts w:ascii="Avenir Next LT Pro" w:hAnsi="Avenir Next LT Pro"/>
        <w:color w:val="281F6B"/>
        <w:sz w:val="20"/>
        <w:u w:val="none"/>
        <w:lang w:val="en-GB"/>
      </w:rPr>
      <w:tab/>
    </w:r>
    <w:r w:rsidR="003D0809" w:rsidRPr="00F41B4E">
      <w:rPr>
        <w:rStyle w:val="Hyperlink"/>
        <w:rFonts w:ascii="Avenir Next LT Pro" w:hAnsi="Avenir Next LT Pro"/>
        <w:color w:val="281F6B"/>
        <w:sz w:val="20"/>
        <w:u w:val="none"/>
        <w:lang w:val="en-GB"/>
      </w:rPr>
      <w:t xml:space="preserve">   </w:t>
    </w:r>
    <w:r w:rsidR="003D0809" w:rsidRPr="00F41B4E">
      <w:rPr>
        <w:rStyle w:val="Hyperlink"/>
        <w:rFonts w:ascii="Avenir Next LT Pro" w:hAnsi="Avenir Next LT Pro"/>
        <w:color w:val="281F6B"/>
        <w:sz w:val="6"/>
        <w:szCs w:val="6"/>
        <w:u w:val="none"/>
        <w:lang w:val="en-GB"/>
      </w:rPr>
      <w:t xml:space="preserve">     </w:t>
    </w:r>
    <w:r w:rsidR="006A7DE0" w:rsidRPr="00F41B4E">
      <w:rPr>
        <w:rFonts w:ascii="Avenir Next LT Pro" w:hAnsi="Avenir Next LT Pro"/>
        <w:color w:val="281F6B"/>
        <w:sz w:val="20"/>
        <w:lang w:val="en-GB"/>
      </w:rPr>
      <w:t>Tel: +33 (0)1 42 30 09 60</w:t>
    </w:r>
  </w:p>
  <w:p w14:paraId="13A55EB5" w14:textId="031DC7C0" w:rsidR="00C62388" w:rsidRPr="001D1729" w:rsidRDefault="00C62388" w:rsidP="00C62388">
    <w:pPr>
      <w:pStyle w:val="a"/>
      <w:rPr>
        <w:rFonts w:ascii="Avenir Next LT Pro" w:hAnsi="Avenir Next LT Pro"/>
        <w:color w:val="281F6B"/>
        <w:sz w:val="20"/>
        <w:lang w:val="fr-FR"/>
      </w:rPr>
    </w:pPr>
    <w:r w:rsidRPr="001D1729">
      <w:rPr>
        <w:rFonts w:ascii="Avenir Next LT Pro" w:hAnsi="Avenir Next LT Pro"/>
        <w:color w:val="281F6B"/>
        <w:sz w:val="20"/>
        <w:lang w:val="fr-FR"/>
      </w:rPr>
      <w:t>13/15, Chaussée de la M</w:t>
    </w:r>
    <w:r w:rsidR="005209AB" w:rsidRPr="001D1729">
      <w:rPr>
        <w:rFonts w:ascii="Avenir Next LT Pro" w:hAnsi="Avenir Next LT Pro"/>
        <w:color w:val="281F6B"/>
        <w:sz w:val="20"/>
        <w:lang w:val="fr-FR"/>
      </w:rPr>
      <w:t>uette</w:t>
    </w:r>
    <w:r w:rsidR="005209AB" w:rsidRPr="001D1729">
      <w:rPr>
        <w:rFonts w:ascii="Avenir Next LT Pro" w:hAnsi="Avenir Next LT Pro"/>
        <w:color w:val="281F6B"/>
        <w:sz w:val="20"/>
        <w:lang w:val="fr-FR"/>
      </w:rPr>
      <w:tab/>
    </w:r>
    <w:r w:rsidR="005209AB" w:rsidRPr="001D1729">
      <w:rPr>
        <w:rFonts w:ascii="Avenir Next LT Pro" w:hAnsi="Avenir Next LT Pro"/>
        <w:color w:val="281F6B"/>
        <w:sz w:val="20"/>
        <w:lang w:val="fr-FR"/>
      </w:rPr>
      <w:tab/>
    </w:r>
    <w:r w:rsidRPr="001D1729">
      <w:rPr>
        <w:rFonts w:ascii="Avenir Next LT Pro" w:hAnsi="Avenir Next LT Pro"/>
        <w:color w:val="281F6B"/>
        <w:sz w:val="20"/>
        <w:lang w:val="fr-FR"/>
      </w:rPr>
      <w:t>@BusinessatOECD</w:t>
    </w:r>
    <w:r w:rsidR="006A7DE0" w:rsidRPr="001D1729">
      <w:rPr>
        <w:rFonts w:ascii="Avenir Next LT Pro" w:hAnsi="Avenir Next LT Pro"/>
        <w:color w:val="281F6B"/>
        <w:sz w:val="20"/>
        <w:lang w:val="fr-FR"/>
      </w:rPr>
      <w:tab/>
    </w:r>
    <w:proofErr w:type="gramStart"/>
    <w:r w:rsidR="005209AB" w:rsidRPr="001D1729">
      <w:rPr>
        <w:rFonts w:ascii="Avenir Next LT Pro" w:hAnsi="Avenir Next LT Pro"/>
        <w:color w:val="281F6B"/>
        <w:sz w:val="20"/>
        <w:lang w:val="fr-FR"/>
      </w:rPr>
      <w:tab/>
      <w:t xml:space="preserve"> </w:t>
    </w:r>
    <w:r w:rsidR="004F76A6" w:rsidRPr="001D1729">
      <w:rPr>
        <w:rFonts w:ascii="Avenir Next LT Pro" w:hAnsi="Avenir Next LT Pro"/>
        <w:color w:val="281F6B"/>
        <w:sz w:val="20"/>
        <w:lang w:val="fr-FR"/>
      </w:rPr>
      <w:t xml:space="preserve"> </w:t>
    </w:r>
    <w:r w:rsidR="005209AB" w:rsidRPr="001D1729">
      <w:rPr>
        <w:rFonts w:ascii="Avenir Next LT Pro" w:hAnsi="Avenir Next LT Pro"/>
        <w:color w:val="281F6B"/>
        <w:sz w:val="20"/>
        <w:lang w:val="fr-FR"/>
      </w:rPr>
      <w:t>communications@biac.org</w:t>
    </w:r>
    <w:proofErr w:type="gramEnd"/>
  </w:p>
  <w:p w14:paraId="09B513C5" w14:textId="0B23FDD5" w:rsidR="00C62388" w:rsidRPr="00F41B4E" w:rsidRDefault="00C62388" w:rsidP="006A7DE0">
    <w:pPr>
      <w:pStyle w:val="a"/>
      <w:rPr>
        <w:rFonts w:ascii="Avenir Next LT Pro" w:hAnsi="Avenir Next LT Pro"/>
        <w:color w:val="281F6B"/>
        <w:sz w:val="20"/>
        <w:lang w:val="en-GB"/>
      </w:rPr>
    </w:pPr>
    <w:r w:rsidRPr="00F41B4E">
      <w:rPr>
        <w:rFonts w:ascii="Avenir Next LT Pro" w:hAnsi="Avenir Next LT Pro"/>
        <w:color w:val="281F6B"/>
        <w:sz w:val="20"/>
        <w:lang w:val="en-GB"/>
      </w:rPr>
      <w:t>75016 Paris, France</w:t>
    </w:r>
    <w:r w:rsidRPr="00F41B4E">
      <w:rPr>
        <w:rFonts w:ascii="Avenir Next LT Pro" w:hAnsi="Avenir Next LT Pro"/>
        <w:color w:val="281F6B"/>
        <w:sz w:val="20"/>
        <w:lang w:val="en-GB"/>
      </w:rPr>
      <w:tab/>
    </w:r>
    <w:r w:rsidR="005209AB" w:rsidRPr="00F41B4E">
      <w:rPr>
        <w:rFonts w:ascii="Avenir Next LT Pro" w:hAnsi="Avenir Next LT Pro"/>
        <w:color w:val="281F6B"/>
        <w:sz w:val="20"/>
        <w:lang w:val="en-GB"/>
      </w:rPr>
      <w:tab/>
    </w:r>
    <w:r w:rsidR="005209AB" w:rsidRPr="00F41B4E">
      <w:rPr>
        <w:rFonts w:ascii="Avenir Next LT Pro" w:hAnsi="Avenir Next LT Pro"/>
        <w:color w:val="281F6B"/>
        <w:sz w:val="20"/>
        <w:lang w:val="en-GB"/>
      </w:rPr>
      <w:tab/>
    </w:r>
    <w:r w:rsidR="006A7DE0" w:rsidRPr="00F41B4E">
      <w:rPr>
        <w:rFonts w:ascii="Avenir Next LT Pro" w:hAnsi="Avenir Next LT Pro"/>
        <w:color w:val="281F6B"/>
        <w:sz w:val="20"/>
        <w:lang w:val="en-GB"/>
      </w:rPr>
      <w:t>Business at OECD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E093A" w14:textId="77777777" w:rsidR="00D235D0" w:rsidRPr="00F41B4E" w:rsidRDefault="00D235D0" w:rsidP="00C35E5D">
      <w:pPr>
        <w:spacing w:after="0" w:line="240" w:lineRule="auto"/>
      </w:pPr>
      <w:r w:rsidRPr="00F41B4E">
        <w:separator/>
      </w:r>
    </w:p>
  </w:footnote>
  <w:footnote w:type="continuationSeparator" w:id="0">
    <w:p w14:paraId="3018FFDF" w14:textId="77777777" w:rsidR="00D235D0" w:rsidRPr="00F41B4E" w:rsidRDefault="00D235D0" w:rsidP="00C35E5D">
      <w:pPr>
        <w:spacing w:after="0" w:line="240" w:lineRule="auto"/>
      </w:pPr>
      <w:r w:rsidRPr="00F41B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E5F" w14:textId="61794F78" w:rsidR="00C35E5D" w:rsidRPr="00F41B4E" w:rsidRDefault="00C35E5D">
    <w:pPr>
      <w:pStyle w:val="Header"/>
    </w:pPr>
    <w:r w:rsidRPr="00F41B4E">
      <w:rPr>
        <w:noProof/>
      </w:rPr>
      <w:drawing>
        <wp:anchor distT="0" distB="0" distL="114300" distR="114300" simplePos="0" relativeHeight="251658240" behindDoc="1" locked="0" layoutInCell="1" allowOverlap="1" wp14:anchorId="05EAA91B" wp14:editId="61C0E3D9">
          <wp:simplePos x="0" y="0"/>
          <wp:positionH relativeFrom="column">
            <wp:posOffset>-189865</wp:posOffset>
          </wp:positionH>
          <wp:positionV relativeFrom="paragraph">
            <wp:posOffset>-30793</wp:posOffset>
          </wp:positionV>
          <wp:extent cx="6245225" cy="1033145"/>
          <wp:effectExtent l="0" t="0" r="0" b="0"/>
          <wp:wrapSquare wrapText="bothSides"/>
          <wp:docPr id="1208818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5225"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877"/>
    <w:multiLevelType w:val="multilevel"/>
    <w:tmpl w:val="D3026D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7694A"/>
    <w:multiLevelType w:val="hybridMultilevel"/>
    <w:tmpl w:val="0518D200"/>
    <w:lvl w:ilvl="0" w:tplc="5882D28C">
      <w:numFmt w:val="bullet"/>
      <w:lvlText w:val="-"/>
      <w:lvlJc w:val="left"/>
      <w:pPr>
        <w:ind w:left="720" w:hanging="360"/>
      </w:pPr>
      <w:rPr>
        <w:rFonts w:ascii="Avenir Next LT Pro" w:eastAsiaTheme="minorHAnsi" w:hAnsi="Avenir Next LT Pro"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5374D42"/>
    <w:multiLevelType w:val="multilevel"/>
    <w:tmpl w:val="2214B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128FC"/>
    <w:multiLevelType w:val="hybridMultilevel"/>
    <w:tmpl w:val="FEA0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27EC5"/>
    <w:multiLevelType w:val="hybridMultilevel"/>
    <w:tmpl w:val="93362C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FC3B8F"/>
    <w:multiLevelType w:val="multilevel"/>
    <w:tmpl w:val="2FAEB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5048F"/>
    <w:multiLevelType w:val="hybridMultilevel"/>
    <w:tmpl w:val="771E2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196736"/>
    <w:multiLevelType w:val="hybridMultilevel"/>
    <w:tmpl w:val="A87C36E6"/>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15:restartNumberingAfterBreak="0">
    <w:nsid w:val="1EF7276A"/>
    <w:multiLevelType w:val="multilevel"/>
    <w:tmpl w:val="A2227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672B8D"/>
    <w:multiLevelType w:val="hybridMultilevel"/>
    <w:tmpl w:val="41EC558A"/>
    <w:lvl w:ilvl="0" w:tplc="0DACEC2A">
      <w:numFmt w:val="bullet"/>
      <w:lvlText w:val=""/>
      <w:lvlJc w:val="left"/>
      <w:pPr>
        <w:ind w:left="720" w:hanging="360"/>
      </w:pPr>
      <w:rPr>
        <w:rFonts w:ascii="Symbol" w:eastAsiaTheme="minorHAnsi" w:hAnsi="Symbol" w:cs="Times New Roman" w:hint="default"/>
        <w:color w:val="auto"/>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943092"/>
    <w:multiLevelType w:val="multilevel"/>
    <w:tmpl w:val="0286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D31ED"/>
    <w:multiLevelType w:val="hybridMultilevel"/>
    <w:tmpl w:val="0E703196"/>
    <w:lvl w:ilvl="0" w:tplc="E886D98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352"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1F042F"/>
    <w:multiLevelType w:val="hybridMultilevel"/>
    <w:tmpl w:val="47725194"/>
    <w:lvl w:ilvl="0" w:tplc="55D40AF2">
      <w:start w:val="2"/>
      <w:numFmt w:val="bullet"/>
      <w:lvlText w:val="•"/>
      <w:lvlJc w:val="left"/>
      <w:pPr>
        <w:ind w:left="720" w:hanging="360"/>
      </w:pPr>
      <w:rPr>
        <w:rFonts w:ascii="Avenir Next LT Pro" w:eastAsiaTheme="minorHAnsi" w:hAnsi="Avenir Next LT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1974E5"/>
    <w:multiLevelType w:val="hybridMultilevel"/>
    <w:tmpl w:val="895E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6A6BA5"/>
    <w:multiLevelType w:val="hybridMultilevel"/>
    <w:tmpl w:val="6166210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9A025F6"/>
    <w:multiLevelType w:val="multilevel"/>
    <w:tmpl w:val="2570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D80F15"/>
    <w:multiLevelType w:val="multilevel"/>
    <w:tmpl w:val="BAE8E37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352"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539581E"/>
    <w:multiLevelType w:val="multilevel"/>
    <w:tmpl w:val="68282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5826942">
    <w:abstractNumId w:val="3"/>
  </w:num>
  <w:num w:numId="2" w16cid:durableId="1860049205">
    <w:abstractNumId w:val="13"/>
  </w:num>
  <w:num w:numId="3" w16cid:durableId="1255431548">
    <w:abstractNumId w:val="12"/>
  </w:num>
  <w:num w:numId="4" w16cid:durableId="583681379">
    <w:abstractNumId w:val="11"/>
  </w:num>
  <w:num w:numId="5" w16cid:durableId="1573809773">
    <w:abstractNumId w:val="1"/>
  </w:num>
  <w:num w:numId="6" w16cid:durableId="1496871527">
    <w:abstractNumId w:val="7"/>
  </w:num>
  <w:num w:numId="7" w16cid:durableId="1978224714">
    <w:abstractNumId w:val="9"/>
  </w:num>
  <w:num w:numId="8" w16cid:durableId="1432701536">
    <w:abstractNumId w:val="4"/>
  </w:num>
  <w:num w:numId="9" w16cid:durableId="654450777">
    <w:abstractNumId w:val="8"/>
  </w:num>
  <w:num w:numId="10" w16cid:durableId="1012531277">
    <w:abstractNumId w:val="15"/>
  </w:num>
  <w:num w:numId="11" w16cid:durableId="1267881909">
    <w:abstractNumId w:val="10"/>
  </w:num>
  <w:num w:numId="12" w16cid:durableId="1563639062">
    <w:abstractNumId w:val="14"/>
  </w:num>
  <w:num w:numId="13" w16cid:durableId="842860395">
    <w:abstractNumId w:val="5"/>
  </w:num>
  <w:num w:numId="14" w16cid:durableId="1198195873">
    <w:abstractNumId w:val="17"/>
  </w:num>
  <w:num w:numId="15" w16cid:durableId="1905410502">
    <w:abstractNumId w:val="0"/>
  </w:num>
  <w:num w:numId="16" w16cid:durableId="611400722">
    <w:abstractNumId w:val="2"/>
  </w:num>
  <w:num w:numId="17" w16cid:durableId="169102548">
    <w:abstractNumId w:val="6"/>
  </w:num>
  <w:num w:numId="18" w16cid:durableId="4103471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A87"/>
    <w:rsid w:val="000004C8"/>
    <w:rsid w:val="000013DB"/>
    <w:rsid w:val="00001923"/>
    <w:rsid w:val="000067D5"/>
    <w:rsid w:val="00014F78"/>
    <w:rsid w:val="00024351"/>
    <w:rsid w:val="00027076"/>
    <w:rsid w:val="000310F1"/>
    <w:rsid w:val="00031809"/>
    <w:rsid w:val="00032235"/>
    <w:rsid w:val="0003464D"/>
    <w:rsid w:val="0004555E"/>
    <w:rsid w:val="00047A30"/>
    <w:rsid w:val="00051DEE"/>
    <w:rsid w:val="00061155"/>
    <w:rsid w:val="00064285"/>
    <w:rsid w:val="00071B83"/>
    <w:rsid w:val="00076FB9"/>
    <w:rsid w:val="0007754B"/>
    <w:rsid w:val="000807F1"/>
    <w:rsid w:val="0008128C"/>
    <w:rsid w:val="0008709E"/>
    <w:rsid w:val="00091972"/>
    <w:rsid w:val="000924B6"/>
    <w:rsid w:val="000952E6"/>
    <w:rsid w:val="000A1983"/>
    <w:rsid w:val="000A528A"/>
    <w:rsid w:val="000B05C8"/>
    <w:rsid w:val="000B1B67"/>
    <w:rsid w:val="000B5990"/>
    <w:rsid w:val="000C1B90"/>
    <w:rsid w:val="000C5BC8"/>
    <w:rsid w:val="000D0B3F"/>
    <w:rsid w:val="000D2A76"/>
    <w:rsid w:val="000D2EB6"/>
    <w:rsid w:val="000E191E"/>
    <w:rsid w:val="000E64FE"/>
    <w:rsid w:val="000E7CEC"/>
    <w:rsid w:val="000F0D8F"/>
    <w:rsid w:val="000F1BCC"/>
    <w:rsid w:val="000F39EA"/>
    <w:rsid w:val="000F66AC"/>
    <w:rsid w:val="000F6BAC"/>
    <w:rsid w:val="001035F8"/>
    <w:rsid w:val="001101D0"/>
    <w:rsid w:val="00111D2B"/>
    <w:rsid w:val="00113893"/>
    <w:rsid w:val="0012170C"/>
    <w:rsid w:val="001264BC"/>
    <w:rsid w:val="00126793"/>
    <w:rsid w:val="001312B6"/>
    <w:rsid w:val="0013278F"/>
    <w:rsid w:val="00134D55"/>
    <w:rsid w:val="00137EA1"/>
    <w:rsid w:val="0014070B"/>
    <w:rsid w:val="00142D73"/>
    <w:rsid w:val="00144CA5"/>
    <w:rsid w:val="00152888"/>
    <w:rsid w:val="00160D29"/>
    <w:rsid w:val="00172E9C"/>
    <w:rsid w:val="00173F02"/>
    <w:rsid w:val="001749FD"/>
    <w:rsid w:val="00186054"/>
    <w:rsid w:val="0018782E"/>
    <w:rsid w:val="001903FE"/>
    <w:rsid w:val="00192030"/>
    <w:rsid w:val="0019730A"/>
    <w:rsid w:val="00197D95"/>
    <w:rsid w:val="001B4288"/>
    <w:rsid w:val="001B7B66"/>
    <w:rsid w:val="001C796A"/>
    <w:rsid w:val="001D1729"/>
    <w:rsid w:val="001D3E90"/>
    <w:rsid w:val="001D44AB"/>
    <w:rsid w:val="001D489C"/>
    <w:rsid w:val="001E024E"/>
    <w:rsid w:val="001E11EE"/>
    <w:rsid w:val="001E1E3C"/>
    <w:rsid w:val="001F048C"/>
    <w:rsid w:val="001F1FEB"/>
    <w:rsid w:val="00202C8A"/>
    <w:rsid w:val="0021287E"/>
    <w:rsid w:val="00215259"/>
    <w:rsid w:val="00216377"/>
    <w:rsid w:val="00221905"/>
    <w:rsid w:val="00224EA2"/>
    <w:rsid w:val="00225B91"/>
    <w:rsid w:val="0024006A"/>
    <w:rsid w:val="0024474E"/>
    <w:rsid w:val="00245608"/>
    <w:rsid w:val="00251EA0"/>
    <w:rsid w:val="002627F7"/>
    <w:rsid w:val="00263B30"/>
    <w:rsid w:val="0026563B"/>
    <w:rsid w:val="002946D9"/>
    <w:rsid w:val="00294D79"/>
    <w:rsid w:val="00296DFE"/>
    <w:rsid w:val="002A32F0"/>
    <w:rsid w:val="002A73DE"/>
    <w:rsid w:val="002B7115"/>
    <w:rsid w:val="002C36CC"/>
    <w:rsid w:val="002C5524"/>
    <w:rsid w:val="002C6C57"/>
    <w:rsid w:val="002D135A"/>
    <w:rsid w:val="002D2B5D"/>
    <w:rsid w:val="002E4405"/>
    <w:rsid w:val="002E7F46"/>
    <w:rsid w:val="002F315B"/>
    <w:rsid w:val="00300974"/>
    <w:rsid w:val="003153AE"/>
    <w:rsid w:val="003155AC"/>
    <w:rsid w:val="00316982"/>
    <w:rsid w:val="00317F25"/>
    <w:rsid w:val="00335F9F"/>
    <w:rsid w:val="00336324"/>
    <w:rsid w:val="00347A4F"/>
    <w:rsid w:val="003505CE"/>
    <w:rsid w:val="00355CF9"/>
    <w:rsid w:val="003609BC"/>
    <w:rsid w:val="00363268"/>
    <w:rsid w:val="0036441C"/>
    <w:rsid w:val="00364C32"/>
    <w:rsid w:val="003660AA"/>
    <w:rsid w:val="00366A30"/>
    <w:rsid w:val="0037226A"/>
    <w:rsid w:val="00373B9F"/>
    <w:rsid w:val="0037542B"/>
    <w:rsid w:val="00382AF5"/>
    <w:rsid w:val="00382AF6"/>
    <w:rsid w:val="003837B0"/>
    <w:rsid w:val="00384F32"/>
    <w:rsid w:val="003A1353"/>
    <w:rsid w:val="003A1557"/>
    <w:rsid w:val="003A5DF0"/>
    <w:rsid w:val="003A602F"/>
    <w:rsid w:val="003B0157"/>
    <w:rsid w:val="003B0B12"/>
    <w:rsid w:val="003B2BB1"/>
    <w:rsid w:val="003B669C"/>
    <w:rsid w:val="003C0DD2"/>
    <w:rsid w:val="003C6432"/>
    <w:rsid w:val="003D0068"/>
    <w:rsid w:val="003D0809"/>
    <w:rsid w:val="003E26FD"/>
    <w:rsid w:val="003E2E26"/>
    <w:rsid w:val="003E74E8"/>
    <w:rsid w:val="003E766D"/>
    <w:rsid w:val="003F0D60"/>
    <w:rsid w:val="003F1EE8"/>
    <w:rsid w:val="003F1F1F"/>
    <w:rsid w:val="003F2995"/>
    <w:rsid w:val="003F3968"/>
    <w:rsid w:val="003F5738"/>
    <w:rsid w:val="004102D4"/>
    <w:rsid w:val="00413450"/>
    <w:rsid w:val="00416DE3"/>
    <w:rsid w:val="0042438D"/>
    <w:rsid w:val="00424871"/>
    <w:rsid w:val="004249EA"/>
    <w:rsid w:val="00425CCD"/>
    <w:rsid w:val="004359DF"/>
    <w:rsid w:val="00436CB8"/>
    <w:rsid w:val="00437D8D"/>
    <w:rsid w:val="00442B6F"/>
    <w:rsid w:val="0044644E"/>
    <w:rsid w:val="004478FF"/>
    <w:rsid w:val="00447D37"/>
    <w:rsid w:val="00457EDF"/>
    <w:rsid w:val="00470747"/>
    <w:rsid w:val="00473E8E"/>
    <w:rsid w:val="00484653"/>
    <w:rsid w:val="004907E0"/>
    <w:rsid w:val="004919A6"/>
    <w:rsid w:val="00492C74"/>
    <w:rsid w:val="00494001"/>
    <w:rsid w:val="004970B6"/>
    <w:rsid w:val="004A0F7C"/>
    <w:rsid w:val="004A5467"/>
    <w:rsid w:val="004C1390"/>
    <w:rsid w:val="004C2F72"/>
    <w:rsid w:val="004C7F62"/>
    <w:rsid w:val="004D2ADC"/>
    <w:rsid w:val="004D3CCD"/>
    <w:rsid w:val="004D4CE5"/>
    <w:rsid w:val="004D7263"/>
    <w:rsid w:val="004E0226"/>
    <w:rsid w:val="004E0C3C"/>
    <w:rsid w:val="004E6742"/>
    <w:rsid w:val="004F06A0"/>
    <w:rsid w:val="004F3948"/>
    <w:rsid w:val="004F76A6"/>
    <w:rsid w:val="00503B69"/>
    <w:rsid w:val="005122C2"/>
    <w:rsid w:val="005209AB"/>
    <w:rsid w:val="005233CF"/>
    <w:rsid w:val="00523421"/>
    <w:rsid w:val="0052691B"/>
    <w:rsid w:val="00527BB1"/>
    <w:rsid w:val="00536455"/>
    <w:rsid w:val="00541DA9"/>
    <w:rsid w:val="005434E1"/>
    <w:rsid w:val="00545811"/>
    <w:rsid w:val="005552EC"/>
    <w:rsid w:val="00561837"/>
    <w:rsid w:val="00562D9C"/>
    <w:rsid w:val="005752C9"/>
    <w:rsid w:val="00576EE5"/>
    <w:rsid w:val="00580F1B"/>
    <w:rsid w:val="005834D4"/>
    <w:rsid w:val="00591080"/>
    <w:rsid w:val="00593E7F"/>
    <w:rsid w:val="00597D2D"/>
    <w:rsid w:val="005A0DEC"/>
    <w:rsid w:val="005A317F"/>
    <w:rsid w:val="005B50EF"/>
    <w:rsid w:val="005C4684"/>
    <w:rsid w:val="005D0A0F"/>
    <w:rsid w:val="005E12AB"/>
    <w:rsid w:val="005E1A2F"/>
    <w:rsid w:val="005E24A6"/>
    <w:rsid w:val="005F0EE1"/>
    <w:rsid w:val="005F7DBA"/>
    <w:rsid w:val="0060566C"/>
    <w:rsid w:val="00615AB7"/>
    <w:rsid w:val="0061672A"/>
    <w:rsid w:val="006319A7"/>
    <w:rsid w:val="00634FA9"/>
    <w:rsid w:val="00635B4E"/>
    <w:rsid w:val="00644BF5"/>
    <w:rsid w:val="00647562"/>
    <w:rsid w:val="0064780B"/>
    <w:rsid w:val="00665C7F"/>
    <w:rsid w:val="006717AE"/>
    <w:rsid w:val="00672016"/>
    <w:rsid w:val="00673081"/>
    <w:rsid w:val="00673953"/>
    <w:rsid w:val="00675D13"/>
    <w:rsid w:val="00680B78"/>
    <w:rsid w:val="006830E1"/>
    <w:rsid w:val="00694A9C"/>
    <w:rsid w:val="006A1F1C"/>
    <w:rsid w:val="006A2CDC"/>
    <w:rsid w:val="006A4706"/>
    <w:rsid w:val="006A7DE0"/>
    <w:rsid w:val="006B02A2"/>
    <w:rsid w:val="006B6DC5"/>
    <w:rsid w:val="006C31EA"/>
    <w:rsid w:val="006C3BAD"/>
    <w:rsid w:val="006C623C"/>
    <w:rsid w:val="006D5A7E"/>
    <w:rsid w:val="006D76FD"/>
    <w:rsid w:val="006D7766"/>
    <w:rsid w:val="006E347D"/>
    <w:rsid w:val="006E6667"/>
    <w:rsid w:val="006F1006"/>
    <w:rsid w:val="006F22A8"/>
    <w:rsid w:val="006F578D"/>
    <w:rsid w:val="00701278"/>
    <w:rsid w:val="0070240F"/>
    <w:rsid w:val="0071202A"/>
    <w:rsid w:val="0071381C"/>
    <w:rsid w:val="00713DAD"/>
    <w:rsid w:val="007171D3"/>
    <w:rsid w:val="00720632"/>
    <w:rsid w:val="00720A86"/>
    <w:rsid w:val="00721011"/>
    <w:rsid w:val="00733883"/>
    <w:rsid w:val="0074222F"/>
    <w:rsid w:val="00744B88"/>
    <w:rsid w:val="00744F62"/>
    <w:rsid w:val="00751C94"/>
    <w:rsid w:val="00762F23"/>
    <w:rsid w:val="00772EB9"/>
    <w:rsid w:val="00777268"/>
    <w:rsid w:val="00783DFF"/>
    <w:rsid w:val="00785F86"/>
    <w:rsid w:val="00790C97"/>
    <w:rsid w:val="00793E62"/>
    <w:rsid w:val="007A6A87"/>
    <w:rsid w:val="007A6FCC"/>
    <w:rsid w:val="007A7648"/>
    <w:rsid w:val="007B46CC"/>
    <w:rsid w:val="007C062A"/>
    <w:rsid w:val="007C0DEE"/>
    <w:rsid w:val="007C49C9"/>
    <w:rsid w:val="007C710D"/>
    <w:rsid w:val="007E0BA4"/>
    <w:rsid w:val="007F081D"/>
    <w:rsid w:val="007F14F3"/>
    <w:rsid w:val="007F1551"/>
    <w:rsid w:val="007F3329"/>
    <w:rsid w:val="007F7DA5"/>
    <w:rsid w:val="008078C4"/>
    <w:rsid w:val="00807E48"/>
    <w:rsid w:val="008153D9"/>
    <w:rsid w:val="00816B80"/>
    <w:rsid w:val="00824DA3"/>
    <w:rsid w:val="008305F8"/>
    <w:rsid w:val="00832A16"/>
    <w:rsid w:val="00844964"/>
    <w:rsid w:val="008575AD"/>
    <w:rsid w:val="00867BFF"/>
    <w:rsid w:val="0088761C"/>
    <w:rsid w:val="00891076"/>
    <w:rsid w:val="008A3069"/>
    <w:rsid w:val="008B46A1"/>
    <w:rsid w:val="008C10B1"/>
    <w:rsid w:val="008C4197"/>
    <w:rsid w:val="008D214C"/>
    <w:rsid w:val="008E650E"/>
    <w:rsid w:val="008E7CC6"/>
    <w:rsid w:val="008F144E"/>
    <w:rsid w:val="008F7C61"/>
    <w:rsid w:val="00910D8A"/>
    <w:rsid w:val="0091485B"/>
    <w:rsid w:val="00914FE4"/>
    <w:rsid w:val="00916AE6"/>
    <w:rsid w:val="00916FE1"/>
    <w:rsid w:val="009311E9"/>
    <w:rsid w:val="00935A08"/>
    <w:rsid w:val="00941086"/>
    <w:rsid w:val="00943EEA"/>
    <w:rsid w:val="0094445A"/>
    <w:rsid w:val="009461EF"/>
    <w:rsid w:val="009472C9"/>
    <w:rsid w:val="00956C1C"/>
    <w:rsid w:val="00970DE5"/>
    <w:rsid w:val="00976EBA"/>
    <w:rsid w:val="00977567"/>
    <w:rsid w:val="00981942"/>
    <w:rsid w:val="00984818"/>
    <w:rsid w:val="0098534A"/>
    <w:rsid w:val="00990985"/>
    <w:rsid w:val="00991C1B"/>
    <w:rsid w:val="00993BFC"/>
    <w:rsid w:val="00995D26"/>
    <w:rsid w:val="00996A58"/>
    <w:rsid w:val="009A5423"/>
    <w:rsid w:val="009C0BA2"/>
    <w:rsid w:val="009C10F9"/>
    <w:rsid w:val="009C1481"/>
    <w:rsid w:val="009C2390"/>
    <w:rsid w:val="009C5DBC"/>
    <w:rsid w:val="009D0161"/>
    <w:rsid w:val="009E2A70"/>
    <w:rsid w:val="009E452F"/>
    <w:rsid w:val="009E5045"/>
    <w:rsid w:val="009F0E8E"/>
    <w:rsid w:val="009F3CFE"/>
    <w:rsid w:val="00A02D84"/>
    <w:rsid w:val="00A04D6F"/>
    <w:rsid w:val="00A057A2"/>
    <w:rsid w:val="00A10379"/>
    <w:rsid w:val="00A122B6"/>
    <w:rsid w:val="00A2338D"/>
    <w:rsid w:val="00A35529"/>
    <w:rsid w:val="00A432F7"/>
    <w:rsid w:val="00A44C96"/>
    <w:rsid w:val="00A45242"/>
    <w:rsid w:val="00A4717A"/>
    <w:rsid w:val="00A55D30"/>
    <w:rsid w:val="00A609B7"/>
    <w:rsid w:val="00A60D94"/>
    <w:rsid w:val="00A64BBC"/>
    <w:rsid w:val="00A66265"/>
    <w:rsid w:val="00A70E0D"/>
    <w:rsid w:val="00A80DAC"/>
    <w:rsid w:val="00A811D8"/>
    <w:rsid w:val="00A96EAC"/>
    <w:rsid w:val="00A9778F"/>
    <w:rsid w:val="00AA00BB"/>
    <w:rsid w:val="00AB00B2"/>
    <w:rsid w:val="00AB1975"/>
    <w:rsid w:val="00AB376D"/>
    <w:rsid w:val="00AB3A1E"/>
    <w:rsid w:val="00AC4E5A"/>
    <w:rsid w:val="00AC6667"/>
    <w:rsid w:val="00AD1F12"/>
    <w:rsid w:val="00AD3FF5"/>
    <w:rsid w:val="00AD5AF2"/>
    <w:rsid w:val="00AE1D53"/>
    <w:rsid w:val="00AE4AC9"/>
    <w:rsid w:val="00AF0967"/>
    <w:rsid w:val="00B14DD4"/>
    <w:rsid w:val="00B15F50"/>
    <w:rsid w:val="00B261AE"/>
    <w:rsid w:val="00B26535"/>
    <w:rsid w:val="00B30A01"/>
    <w:rsid w:val="00B34DCB"/>
    <w:rsid w:val="00B35C65"/>
    <w:rsid w:val="00B35E39"/>
    <w:rsid w:val="00B40D6F"/>
    <w:rsid w:val="00B40FBC"/>
    <w:rsid w:val="00B476F3"/>
    <w:rsid w:val="00B50904"/>
    <w:rsid w:val="00B5326E"/>
    <w:rsid w:val="00B65FD1"/>
    <w:rsid w:val="00B7005E"/>
    <w:rsid w:val="00B727FE"/>
    <w:rsid w:val="00B74149"/>
    <w:rsid w:val="00B74507"/>
    <w:rsid w:val="00B80983"/>
    <w:rsid w:val="00B82186"/>
    <w:rsid w:val="00B8321D"/>
    <w:rsid w:val="00B92147"/>
    <w:rsid w:val="00BA10F7"/>
    <w:rsid w:val="00BA5129"/>
    <w:rsid w:val="00BB3537"/>
    <w:rsid w:val="00BB4F07"/>
    <w:rsid w:val="00BB6E8D"/>
    <w:rsid w:val="00BC1616"/>
    <w:rsid w:val="00BC32D5"/>
    <w:rsid w:val="00BC6E73"/>
    <w:rsid w:val="00BC7C6F"/>
    <w:rsid w:val="00BD6031"/>
    <w:rsid w:val="00BD6CAF"/>
    <w:rsid w:val="00BE4E5E"/>
    <w:rsid w:val="00C002C7"/>
    <w:rsid w:val="00C03045"/>
    <w:rsid w:val="00C13012"/>
    <w:rsid w:val="00C24C43"/>
    <w:rsid w:val="00C306DB"/>
    <w:rsid w:val="00C3332C"/>
    <w:rsid w:val="00C3561A"/>
    <w:rsid w:val="00C35E5D"/>
    <w:rsid w:val="00C35F08"/>
    <w:rsid w:val="00C36575"/>
    <w:rsid w:val="00C42155"/>
    <w:rsid w:val="00C46BF2"/>
    <w:rsid w:val="00C56227"/>
    <w:rsid w:val="00C61F22"/>
    <w:rsid w:val="00C62388"/>
    <w:rsid w:val="00C64BC5"/>
    <w:rsid w:val="00C65A9F"/>
    <w:rsid w:val="00C65BEE"/>
    <w:rsid w:val="00C70504"/>
    <w:rsid w:val="00C766A1"/>
    <w:rsid w:val="00C77452"/>
    <w:rsid w:val="00C77D96"/>
    <w:rsid w:val="00C8007A"/>
    <w:rsid w:val="00C81EF3"/>
    <w:rsid w:val="00C85538"/>
    <w:rsid w:val="00C85BA9"/>
    <w:rsid w:val="00C863C2"/>
    <w:rsid w:val="00C941E7"/>
    <w:rsid w:val="00CA4035"/>
    <w:rsid w:val="00CA7418"/>
    <w:rsid w:val="00CB5812"/>
    <w:rsid w:val="00CC006B"/>
    <w:rsid w:val="00CC07AF"/>
    <w:rsid w:val="00CC388B"/>
    <w:rsid w:val="00CC773E"/>
    <w:rsid w:val="00CC7B86"/>
    <w:rsid w:val="00CD1569"/>
    <w:rsid w:val="00CD1A34"/>
    <w:rsid w:val="00CD3FAA"/>
    <w:rsid w:val="00CD656B"/>
    <w:rsid w:val="00CD65B9"/>
    <w:rsid w:val="00CE251E"/>
    <w:rsid w:val="00CE2C59"/>
    <w:rsid w:val="00CF0D56"/>
    <w:rsid w:val="00CF5082"/>
    <w:rsid w:val="00CF5E7B"/>
    <w:rsid w:val="00D02592"/>
    <w:rsid w:val="00D03BCB"/>
    <w:rsid w:val="00D04948"/>
    <w:rsid w:val="00D10207"/>
    <w:rsid w:val="00D154E4"/>
    <w:rsid w:val="00D15511"/>
    <w:rsid w:val="00D1637B"/>
    <w:rsid w:val="00D216EB"/>
    <w:rsid w:val="00D235D0"/>
    <w:rsid w:val="00D25BC6"/>
    <w:rsid w:val="00D26785"/>
    <w:rsid w:val="00D34A99"/>
    <w:rsid w:val="00D4524C"/>
    <w:rsid w:val="00D546B7"/>
    <w:rsid w:val="00D5585E"/>
    <w:rsid w:val="00D6064B"/>
    <w:rsid w:val="00D62C0F"/>
    <w:rsid w:val="00D64657"/>
    <w:rsid w:val="00D6501F"/>
    <w:rsid w:val="00D71635"/>
    <w:rsid w:val="00D7286F"/>
    <w:rsid w:val="00D730BC"/>
    <w:rsid w:val="00D754F7"/>
    <w:rsid w:val="00D76012"/>
    <w:rsid w:val="00D874F5"/>
    <w:rsid w:val="00D91029"/>
    <w:rsid w:val="00D929EA"/>
    <w:rsid w:val="00DA409A"/>
    <w:rsid w:val="00DA48C3"/>
    <w:rsid w:val="00DB1C6B"/>
    <w:rsid w:val="00DB31E0"/>
    <w:rsid w:val="00DB4860"/>
    <w:rsid w:val="00DB7AFF"/>
    <w:rsid w:val="00DC6A85"/>
    <w:rsid w:val="00DD4420"/>
    <w:rsid w:val="00DD5171"/>
    <w:rsid w:val="00DE6304"/>
    <w:rsid w:val="00DF2786"/>
    <w:rsid w:val="00E00F4D"/>
    <w:rsid w:val="00E0307D"/>
    <w:rsid w:val="00E03F99"/>
    <w:rsid w:val="00E06148"/>
    <w:rsid w:val="00E067EC"/>
    <w:rsid w:val="00E1238A"/>
    <w:rsid w:val="00E13A1A"/>
    <w:rsid w:val="00E20B62"/>
    <w:rsid w:val="00E23D79"/>
    <w:rsid w:val="00E251C5"/>
    <w:rsid w:val="00E362B4"/>
    <w:rsid w:val="00E37B2D"/>
    <w:rsid w:val="00E40109"/>
    <w:rsid w:val="00E43D72"/>
    <w:rsid w:val="00E450D9"/>
    <w:rsid w:val="00E52EC2"/>
    <w:rsid w:val="00E54301"/>
    <w:rsid w:val="00E60409"/>
    <w:rsid w:val="00E767A0"/>
    <w:rsid w:val="00E76CD1"/>
    <w:rsid w:val="00E800D9"/>
    <w:rsid w:val="00E90F09"/>
    <w:rsid w:val="00E94EEE"/>
    <w:rsid w:val="00EA117C"/>
    <w:rsid w:val="00EA1182"/>
    <w:rsid w:val="00EA2CC9"/>
    <w:rsid w:val="00EB3272"/>
    <w:rsid w:val="00EC0CB0"/>
    <w:rsid w:val="00ED144C"/>
    <w:rsid w:val="00ED2318"/>
    <w:rsid w:val="00ED3EC7"/>
    <w:rsid w:val="00ED45A3"/>
    <w:rsid w:val="00EE5A99"/>
    <w:rsid w:val="00F000BA"/>
    <w:rsid w:val="00F01F18"/>
    <w:rsid w:val="00F02A6F"/>
    <w:rsid w:val="00F03207"/>
    <w:rsid w:val="00F03887"/>
    <w:rsid w:val="00F12BCA"/>
    <w:rsid w:val="00F203E0"/>
    <w:rsid w:val="00F21C62"/>
    <w:rsid w:val="00F22241"/>
    <w:rsid w:val="00F2496F"/>
    <w:rsid w:val="00F3148E"/>
    <w:rsid w:val="00F33855"/>
    <w:rsid w:val="00F372B7"/>
    <w:rsid w:val="00F41B4E"/>
    <w:rsid w:val="00F42F3C"/>
    <w:rsid w:val="00F5732F"/>
    <w:rsid w:val="00F71A24"/>
    <w:rsid w:val="00F772C2"/>
    <w:rsid w:val="00F84AC9"/>
    <w:rsid w:val="00F86F83"/>
    <w:rsid w:val="00F91490"/>
    <w:rsid w:val="00F9252E"/>
    <w:rsid w:val="00F93B21"/>
    <w:rsid w:val="00F94A8D"/>
    <w:rsid w:val="00F96E6D"/>
    <w:rsid w:val="00F978E4"/>
    <w:rsid w:val="00FA0914"/>
    <w:rsid w:val="00FB3B56"/>
    <w:rsid w:val="00FB3E93"/>
    <w:rsid w:val="00FC3FCD"/>
    <w:rsid w:val="00FC6DBD"/>
    <w:rsid w:val="00FC7D6E"/>
    <w:rsid w:val="00FE574D"/>
    <w:rsid w:val="00FF473B"/>
    <w:rsid w:val="0BFCCF2C"/>
    <w:rsid w:val="1C31C1C3"/>
    <w:rsid w:val="1E87BC4B"/>
    <w:rsid w:val="222DBA34"/>
    <w:rsid w:val="2A08404C"/>
    <w:rsid w:val="2AE3A63E"/>
    <w:rsid w:val="33890658"/>
    <w:rsid w:val="35D0F55E"/>
    <w:rsid w:val="4D76D763"/>
    <w:rsid w:val="56F41E77"/>
    <w:rsid w:val="5880DF54"/>
    <w:rsid w:val="5C5D9F51"/>
    <w:rsid w:val="671D3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A91C7"/>
  <w15:chartTrackingRefBased/>
  <w15:docId w15:val="{09ACBAD4-ABB4-45D8-AA9B-3320838B3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BB1"/>
    <w:pPr>
      <w:jc w:val="both"/>
    </w:pPr>
    <w:rPr>
      <w:rFonts w:ascii="Avenir Next LT Pro" w:hAnsi="Avenir Next LT Pro"/>
      <w:sz w:val="24"/>
      <w:lang w:val="en-GB"/>
    </w:rPr>
  </w:style>
  <w:style w:type="paragraph" w:styleId="Heading1">
    <w:name w:val="heading 1"/>
    <w:basedOn w:val="Normal"/>
    <w:next w:val="Normal"/>
    <w:link w:val="Heading1Char"/>
    <w:uiPriority w:val="9"/>
    <w:qFormat/>
    <w:rsid w:val="00C77452"/>
    <w:pPr>
      <w:keepNext/>
      <w:keepLines/>
      <w:spacing w:before="240" w:after="120"/>
      <w:outlineLvl w:val="0"/>
    </w:pPr>
    <w:rPr>
      <w:rFonts w:eastAsiaTheme="majorEastAsia" w:cstheme="majorBidi"/>
      <w:b/>
      <w:color w:val="281F6B"/>
      <w:sz w:val="20"/>
      <w:szCs w:val="32"/>
    </w:rPr>
  </w:style>
  <w:style w:type="paragraph" w:styleId="Heading2">
    <w:name w:val="heading 2"/>
    <w:basedOn w:val="Normal"/>
    <w:next w:val="Normal"/>
    <w:link w:val="Heading2Char"/>
    <w:uiPriority w:val="9"/>
    <w:unhideWhenUsed/>
    <w:qFormat/>
    <w:rsid w:val="00C77452"/>
    <w:pPr>
      <w:keepNext/>
      <w:keepLines/>
      <w:spacing w:after="240"/>
      <w:outlineLvl w:val="1"/>
    </w:pPr>
    <w:rPr>
      <w:rFonts w:eastAsiaTheme="majorEastAsia" w:cstheme="majorBidi"/>
      <w:color w:val="3256A7"/>
      <w:sz w:val="20"/>
      <w:szCs w:val="26"/>
    </w:rPr>
  </w:style>
  <w:style w:type="paragraph" w:styleId="Heading3">
    <w:name w:val="heading 3"/>
    <w:basedOn w:val="Normal"/>
    <w:next w:val="Normal"/>
    <w:link w:val="Heading3Char"/>
    <w:uiPriority w:val="9"/>
    <w:unhideWhenUsed/>
    <w:qFormat/>
    <w:rsid w:val="001D3E90"/>
    <w:pPr>
      <w:keepNext/>
      <w:keepLines/>
      <w:spacing w:before="240" w:after="240"/>
      <w:outlineLvl w:val="2"/>
    </w:pPr>
    <w:rPr>
      <w:rFonts w:eastAsiaTheme="majorEastAsia" w:cstheme="majorBidi"/>
      <w:i/>
      <w:color w:val="46A5BF"/>
      <w:sz w:val="20"/>
      <w:szCs w:val="24"/>
    </w:rPr>
  </w:style>
  <w:style w:type="paragraph" w:styleId="Heading4">
    <w:name w:val="heading 4"/>
    <w:basedOn w:val="Normal"/>
    <w:next w:val="Normal"/>
    <w:link w:val="Heading4Char"/>
    <w:uiPriority w:val="9"/>
    <w:unhideWhenUsed/>
    <w:qFormat/>
    <w:rsid w:val="00976EBA"/>
    <w:pPr>
      <w:keepNext/>
      <w:keepLines/>
      <w:spacing w:before="240" w:after="240"/>
      <w:outlineLvl w:val="3"/>
    </w:pPr>
    <w:rPr>
      <w:rFonts w:eastAsiaTheme="majorEastAsia" w:cstheme="majorBidi"/>
      <w:i/>
      <w:iCs/>
      <w:color w:val="67C0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452"/>
    <w:rPr>
      <w:rFonts w:ascii="Avenir Next LT Pro" w:eastAsiaTheme="majorEastAsia" w:hAnsi="Avenir Next LT Pro" w:cstheme="majorBidi"/>
      <w:b/>
      <w:color w:val="281F6B"/>
      <w:sz w:val="20"/>
      <w:szCs w:val="32"/>
    </w:rPr>
  </w:style>
  <w:style w:type="character" w:customStyle="1" w:styleId="Heading2Char">
    <w:name w:val="Heading 2 Char"/>
    <w:basedOn w:val="DefaultParagraphFont"/>
    <w:link w:val="Heading2"/>
    <w:uiPriority w:val="9"/>
    <w:rsid w:val="00C77452"/>
    <w:rPr>
      <w:rFonts w:ascii="Avenir Next LT Pro" w:eastAsiaTheme="majorEastAsia" w:hAnsi="Avenir Next LT Pro" w:cstheme="majorBidi"/>
      <w:color w:val="3256A7"/>
      <w:sz w:val="20"/>
      <w:szCs w:val="26"/>
    </w:rPr>
  </w:style>
  <w:style w:type="paragraph" w:styleId="NoSpacing">
    <w:name w:val="No Spacing"/>
    <w:uiPriority w:val="1"/>
    <w:qFormat/>
    <w:rsid w:val="00A057A2"/>
    <w:pPr>
      <w:spacing w:before="240" w:after="240" w:line="240" w:lineRule="auto"/>
      <w:jc w:val="both"/>
    </w:pPr>
    <w:rPr>
      <w:rFonts w:ascii="Avenir Next LT Pro" w:hAnsi="Avenir Next LT Pro"/>
    </w:rPr>
  </w:style>
  <w:style w:type="paragraph" w:styleId="Title">
    <w:name w:val="Title"/>
    <w:basedOn w:val="Normal"/>
    <w:next w:val="Normal"/>
    <w:link w:val="TitleChar"/>
    <w:uiPriority w:val="10"/>
    <w:qFormat/>
    <w:rsid w:val="004249EA"/>
    <w:pPr>
      <w:spacing w:after="240" w:line="240" w:lineRule="auto"/>
      <w:jc w:val="center"/>
    </w:pPr>
    <w:rPr>
      <w:rFonts w:eastAsiaTheme="majorEastAsia" w:cstheme="majorBidi"/>
      <w:b/>
      <w:color w:val="281F6B" w:themeColor="accent2"/>
      <w:kern w:val="28"/>
      <w:sz w:val="22"/>
      <w:szCs w:val="56"/>
    </w:rPr>
  </w:style>
  <w:style w:type="character" w:customStyle="1" w:styleId="TitleChar">
    <w:name w:val="Title Char"/>
    <w:basedOn w:val="DefaultParagraphFont"/>
    <w:link w:val="Title"/>
    <w:uiPriority w:val="10"/>
    <w:rsid w:val="004249EA"/>
    <w:rPr>
      <w:rFonts w:ascii="Avenir Next LT Pro" w:eastAsiaTheme="majorEastAsia" w:hAnsi="Avenir Next LT Pro" w:cstheme="majorBidi"/>
      <w:b/>
      <w:color w:val="281F6B" w:themeColor="accent2"/>
      <w:kern w:val="28"/>
      <w:szCs w:val="56"/>
    </w:rPr>
  </w:style>
  <w:style w:type="paragraph" w:styleId="Subtitle">
    <w:name w:val="Subtitle"/>
    <w:basedOn w:val="Normal"/>
    <w:next w:val="Normal"/>
    <w:link w:val="SubtitleChar"/>
    <w:uiPriority w:val="11"/>
    <w:qFormat/>
    <w:rsid w:val="00DC6A85"/>
    <w:pPr>
      <w:numPr>
        <w:ilvl w:val="1"/>
      </w:numPr>
      <w:spacing w:before="240" w:after="240" w:line="240" w:lineRule="auto"/>
    </w:pPr>
    <w:rPr>
      <w:rFonts w:eastAsiaTheme="minorEastAsia"/>
      <w:color w:val="5A5A5A" w:themeColor="text1" w:themeTint="A5"/>
      <w:sz w:val="20"/>
    </w:rPr>
  </w:style>
  <w:style w:type="character" w:customStyle="1" w:styleId="SubtitleChar">
    <w:name w:val="Subtitle Char"/>
    <w:basedOn w:val="DefaultParagraphFont"/>
    <w:link w:val="Subtitle"/>
    <w:uiPriority w:val="11"/>
    <w:rsid w:val="00DC6A85"/>
    <w:rPr>
      <w:rFonts w:ascii="Avenir Next LT Pro" w:eastAsiaTheme="minorEastAsia" w:hAnsi="Avenir Next LT Pro"/>
      <w:color w:val="5A5A5A" w:themeColor="text1" w:themeTint="A5"/>
      <w:sz w:val="20"/>
    </w:rPr>
  </w:style>
  <w:style w:type="character" w:styleId="SubtleEmphasis">
    <w:name w:val="Subtle Emphasis"/>
    <w:basedOn w:val="DefaultParagraphFont"/>
    <w:uiPriority w:val="19"/>
    <w:qFormat/>
    <w:rsid w:val="007A6A87"/>
    <w:rPr>
      <w:rFonts w:ascii="Avenir Next LT Pro" w:hAnsi="Avenir Next LT Pro"/>
      <w:i/>
      <w:iCs/>
      <w:color w:val="404040" w:themeColor="text1" w:themeTint="BF"/>
    </w:rPr>
  </w:style>
  <w:style w:type="character" w:styleId="Emphasis">
    <w:name w:val="Emphasis"/>
    <w:basedOn w:val="DefaultParagraphFont"/>
    <w:uiPriority w:val="20"/>
    <w:qFormat/>
    <w:rsid w:val="007A6A87"/>
    <w:rPr>
      <w:rFonts w:ascii="Avenir Next LT Pro" w:hAnsi="Avenir Next LT Pro"/>
      <w:i/>
      <w:iCs/>
    </w:rPr>
  </w:style>
  <w:style w:type="character" w:styleId="IntenseEmphasis">
    <w:name w:val="Intense Emphasis"/>
    <w:basedOn w:val="DefaultParagraphFont"/>
    <w:uiPriority w:val="21"/>
    <w:qFormat/>
    <w:rsid w:val="007A6A87"/>
    <w:rPr>
      <w:rFonts w:ascii="Avenir Next LT Pro" w:hAnsi="Avenir Next LT Pro"/>
      <w:i/>
      <w:iCs/>
      <w:color w:val="F9F9F5" w:themeColor="accent1"/>
    </w:rPr>
  </w:style>
  <w:style w:type="character" w:styleId="Strong">
    <w:name w:val="Strong"/>
    <w:basedOn w:val="DefaultParagraphFont"/>
    <w:uiPriority w:val="22"/>
    <w:qFormat/>
    <w:rsid w:val="007A6A87"/>
    <w:rPr>
      <w:rFonts w:ascii="Avenir Next LT Pro" w:hAnsi="Avenir Next LT Pro"/>
      <w:b/>
      <w:bCs/>
    </w:rPr>
  </w:style>
  <w:style w:type="paragraph" w:styleId="Quote">
    <w:name w:val="Quote"/>
    <w:basedOn w:val="Normal"/>
    <w:next w:val="Normal"/>
    <w:link w:val="QuoteChar"/>
    <w:uiPriority w:val="29"/>
    <w:qFormat/>
    <w:rsid w:val="007A6A8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A6A87"/>
    <w:rPr>
      <w:rFonts w:ascii="Avenir Next LT Pro" w:hAnsi="Avenir Next LT Pro"/>
      <w:i/>
      <w:iCs/>
      <w:color w:val="404040" w:themeColor="text1" w:themeTint="BF"/>
    </w:rPr>
  </w:style>
  <w:style w:type="paragraph" w:styleId="IntenseQuote">
    <w:name w:val="Intense Quote"/>
    <w:basedOn w:val="Normal"/>
    <w:next w:val="Normal"/>
    <w:link w:val="IntenseQuoteChar"/>
    <w:uiPriority w:val="30"/>
    <w:qFormat/>
    <w:rsid w:val="007A6A87"/>
    <w:pPr>
      <w:pBdr>
        <w:top w:val="single" w:sz="4" w:space="10" w:color="F9F9F5" w:themeColor="accent1"/>
        <w:bottom w:val="single" w:sz="4" w:space="10" w:color="F9F9F5" w:themeColor="accent1"/>
      </w:pBdr>
      <w:spacing w:before="360" w:after="360"/>
      <w:ind w:left="864" w:right="864"/>
      <w:jc w:val="center"/>
    </w:pPr>
    <w:rPr>
      <w:i/>
      <w:iCs/>
      <w:color w:val="F9F9F5" w:themeColor="accent1"/>
    </w:rPr>
  </w:style>
  <w:style w:type="character" w:customStyle="1" w:styleId="IntenseQuoteChar">
    <w:name w:val="Intense Quote Char"/>
    <w:basedOn w:val="DefaultParagraphFont"/>
    <w:link w:val="IntenseQuote"/>
    <w:uiPriority w:val="30"/>
    <w:rsid w:val="007A6A87"/>
    <w:rPr>
      <w:rFonts w:ascii="Avenir Next LT Pro" w:hAnsi="Avenir Next LT Pro"/>
      <w:i/>
      <w:iCs/>
      <w:color w:val="F9F9F5" w:themeColor="accent1"/>
    </w:rPr>
  </w:style>
  <w:style w:type="character" w:styleId="SubtleReference">
    <w:name w:val="Subtle Reference"/>
    <w:basedOn w:val="DefaultParagraphFont"/>
    <w:uiPriority w:val="31"/>
    <w:qFormat/>
    <w:rsid w:val="007A6A87"/>
    <w:rPr>
      <w:rFonts w:ascii="Avenir Next LT Pro" w:hAnsi="Avenir Next LT Pro"/>
      <w:smallCaps/>
      <w:color w:val="5A5A5A" w:themeColor="text1" w:themeTint="A5"/>
    </w:rPr>
  </w:style>
  <w:style w:type="character" w:styleId="IntenseReference">
    <w:name w:val="Intense Reference"/>
    <w:basedOn w:val="DefaultParagraphFont"/>
    <w:uiPriority w:val="32"/>
    <w:qFormat/>
    <w:rsid w:val="007A6A87"/>
    <w:rPr>
      <w:rFonts w:ascii="Avenir Next LT Pro" w:hAnsi="Avenir Next LT Pro"/>
      <w:b/>
      <w:bCs/>
      <w:smallCaps/>
      <w:color w:val="F9F9F5" w:themeColor="accent1"/>
      <w:spacing w:val="5"/>
    </w:rPr>
  </w:style>
  <w:style w:type="character" w:styleId="BookTitle">
    <w:name w:val="Book Title"/>
    <w:basedOn w:val="DefaultParagraphFont"/>
    <w:uiPriority w:val="33"/>
    <w:qFormat/>
    <w:rsid w:val="007A6A87"/>
    <w:rPr>
      <w:rFonts w:ascii="Avenir Next LT Pro" w:hAnsi="Avenir Next LT Pro"/>
      <w:b/>
      <w:bCs/>
      <w:i/>
      <w:iCs/>
      <w:spacing w:val="5"/>
    </w:rPr>
  </w:style>
  <w:style w:type="paragraph" w:styleId="ListParagraph">
    <w:name w:val="List Paragraph"/>
    <w:aliases w:val="Dot pt,No Spacing1,List Paragraph Char Char Char,Indicator Text,List Paragraph1,Numbered Para 1,Bullet 1,List Paragraph12,Bullet Style,Bullet Points,MAIN CONTENT,OBC Bullet,List Paragraph11,F5 List Paragraph,Colorful List - Accent 11,L"/>
    <w:basedOn w:val="Normal"/>
    <w:link w:val="ListParagraphChar"/>
    <w:uiPriority w:val="34"/>
    <w:qFormat/>
    <w:rsid w:val="007A6A87"/>
    <w:pPr>
      <w:ind w:left="720"/>
      <w:contextualSpacing/>
    </w:pPr>
  </w:style>
  <w:style w:type="character" w:customStyle="1" w:styleId="Heading3Char">
    <w:name w:val="Heading 3 Char"/>
    <w:basedOn w:val="DefaultParagraphFont"/>
    <w:link w:val="Heading3"/>
    <w:uiPriority w:val="9"/>
    <w:rsid w:val="001D3E90"/>
    <w:rPr>
      <w:rFonts w:ascii="Avenir Next LT Pro" w:eastAsiaTheme="majorEastAsia" w:hAnsi="Avenir Next LT Pro" w:cstheme="majorBidi"/>
      <w:i/>
      <w:color w:val="46A5BF"/>
      <w:sz w:val="20"/>
      <w:szCs w:val="24"/>
    </w:rPr>
  </w:style>
  <w:style w:type="character" w:customStyle="1" w:styleId="Heading4Char">
    <w:name w:val="Heading 4 Char"/>
    <w:basedOn w:val="DefaultParagraphFont"/>
    <w:link w:val="Heading4"/>
    <w:uiPriority w:val="9"/>
    <w:rsid w:val="00976EBA"/>
    <w:rPr>
      <w:rFonts w:ascii="Avenir Next LT Pro" w:eastAsiaTheme="majorEastAsia" w:hAnsi="Avenir Next LT Pro" w:cstheme="majorBidi"/>
      <w:i/>
      <w:iCs/>
      <w:color w:val="67C07D"/>
    </w:rPr>
  </w:style>
  <w:style w:type="paragraph" w:styleId="Header">
    <w:name w:val="header"/>
    <w:basedOn w:val="Normal"/>
    <w:link w:val="HeaderChar"/>
    <w:uiPriority w:val="99"/>
    <w:unhideWhenUsed/>
    <w:rsid w:val="00C35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E5D"/>
    <w:rPr>
      <w:rFonts w:ascii="Avenir Next LT Pro" w:hAnsi="Avenir Next LT Pro"/>
    </w:rPr>
  </w:style>
  <w:style w:type="paragraph" w:styleId="Footer">
    <w:name w:val="footer"/>
    <w:basedOn w:val="Normal"/>
    <w:link w:val="FooterChar"/>
    <w:uiPriority w:val="99"/>
    <w:unhideWhenUsed/>
    <w:rsid w:val="00C35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E5D"/>
    <w:rPr>
      <w:rFonts w:ascii="Avenir Next LT Pro" w:hAnsi="Avenir Next LT Pro"/>
    </w:rPr>
  </w:style>
  <w:style w:type="paragraph" w:customStyle="1" w:styleId="a">
    <w:name w:val="Одержувач"/>
    <w:basedOn w:val="Normal"/>
    <w:uiPriority w:val="2"/>
    <w:rsid w:val="004249EA"/>
    <w:pPr>
      <w:spacing w:after="0" w:line="264" w:lineRule="auto"/>
      <w:jc w:val="left"/>
    </w:pPr>
    <w:rPr>
      <w:rFonts w:asciiTheme="minorHAnsi" w:hAnsiTheme="minorHAnsi"/>
      <w:kern w:val="0"/>
      <w:sz w:val="18"/>
      <w:szCs w:val="20"/>
      <w:lang w:val="uk-UA" w:eastAsia="uk-UA"/>
    </w:rPr>
  </w:style>
  <w:style w:type="character" w:styleId="Hyperlink">
    <w:name w:val="Hyperlink"/>
    <w:basedOn w:val="DefaultParagraphFont"/>
    <w:uiPriority w:val="99"/>
    <w:unhideWhenUsed/>
    <w:rsid w:val="0098534A"/>
    <w:rPr>
      <w:color w:val="467886" w:themeColor="hyperlink"/>
      <w:u w:val="single"/>
    </w:rPr>
  </w:style>
  <w:style w:type="character" w:styleId="UnresolvedMention">
    <w:name w:val="Unresolved Mention"/>
    <w:basedOn w:val="DefaultParagraphFont"/>
    <w:uiPriority w:val="99"/>
    <w:semiHidden/>
    <w:unhideWhenUsed/>
    <w:rsid w:val="00C62388"/>
    <w:rPr>
      <w:color w:val="605E5C"/>
      <w:shd w:val="clear" w:color="auto" w:fill="E1DFDD"/>
    </w:rPr>
  </w:style>
  <w:style w:type="paragraph" w:styleId="FootnoteText">
    <w:name w:val="footnote text"/>
    <w:basedOn w:val="Normal"/>
    <w:link w:val="FootnoteTextChar"/>
    <w:uiPriority w:val="99"/>
    <w:semiHidden/>
    <w:unhideWhenUsed/>
    <w:rsid w:val="00DF27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786"/>
    <w:rPr>
      <w:rFonts w:ascii="Avenir Next LT Pro" w:hAnsi="Avenir Next LT Pro"/>
      <w:sz w:val="20"/>
      <w:szCs w:val="20"/>
    </w:rPr>
  </w:style>
  <w:style w:type="character" w:styleId="FootnoteReference">
    <w:name w:val="footnote reference"/>
    <w:basedOn w:val="DefaultParagraphFont"/>
    <w:uiPriority w:val="99"/>
    <w:semiHidden/>
    <w:unhideWhenUsed/>
    <w:rsid w:val="00DF2786"/>
    <w:rPr>
      <w:vertAlign w:val="superscript"/>
    </w:rPr>
  </w:style>
  <w:style w:type="character" w:customStyle="1" w:styleId="ListParagraphChar">
    <w:name w:val="List Paragraph Char"/>
    <w:aliases w:val="Dot pt Char,No Spacing1 Char,List Paragraph Char Char Char Char,Indicator Text Char,List Paragraph1 Char,Numbered Para 1 Char,Bullet 1 Char,List Paragraph12 Char,Bullet Style Char,Bullet Points Char,MAIN CONTENT Char,OBC Bullet Char"/>
    <w:link w:val="ListParagraph"/>
    <w:uiPriority w:val="34"/>
    <w:qFormat/>
    <w:locked/>
    <w:rsid w:val="001D3E90"/>
    <w:rPr>
      <w:rFonts w:ascii="Avenir Next LT Pro" w:hAnsi="Avenir Next LT Pro"/>
    </w:rPr>
  </w:style>
  <w:style w:type="character" w:styleId="CommentReference">
    <w:name w:val="annotation reference"/>
    <w:basedOn w:val="DefaultParagraphFont"/>
    <w:uiPriority w:val="99"/>
    <w:semiHidden/>
    <w:unhideWhenUsed/>
    <w:rsid w:val="001F1FEB"/>
    <w:rPr>
      <w:sz w:val="16"/>
      <w:szCs w:val="16"/>
    </w:rPr>
  </w:style>
  <w:style w:type="paragraph" w:styleId="CommentText">
    <w:name w:val="annotation text"/>
    <w:basedOn w:val="Normal"/>
    <w:link w:val="CommentTextChar"/>
    <w:uiPriority w:val="99"/>
    <w:unhideWhenUsed/>
    <w:rsid w:val="001F1FEB"/>
    <w:pPr>
      <w:spacing w:line="240" w:lineRule="auto"/>
    </w:pPr>
    <w:rPr>
      <w:sz w:val="20"/>
      <w:szCs w:val="20"/>
    </w:rPr>
  </w:style>
  <w:style w:type="character" w:customStyle="1" w:styleId="CommentTextChar">
    <w:name w:val="Comment Text Char"/>
    <w:basedOn w:val="DefaultParagraphFont"/>
    <w:link w:val="CommentText"/>
    <w:uiPriority w:val="99"/>
    <w:rsid w:val="001F1FEB"/>
    <w:rPr>
      <w:rFonts w:ascii="Avenir Next LT Pro" w:hAnsi="Avenir Next LT Pro"/>
      <w:sz w:val="20"/>
      <w:szCs w:val="20"/>
    </w:rPr>
  </w:style>
  <w:style w:type="paragraph" w:styleId="CommentSubject">
    <w:name w:val="annotation subject"/>
    <w:basedOn w:val="CommentText"/>
    <w:next w:val="CommentText"/>
    <w:link w:val="CommentSubjectChar"/>
    <w:uiPriority w:val="99"/>
    <w:semiHidden/>
    <w:unhideWhenUsed/>
    <w:rsid w:val="001F1FEB"/>
    <w:rPr>
      <w:b/>
      <w:bCs/>
    </w:rPr>
  </w:style>
  <w:style w:type="character" w:customStyle="1" w:styleId="CommentSubjectChar">
    <w:name w:val="Comment Subject Char"/>
    <w:basedOn w:val="CommentTextChar"/>
    <w:link w:val="CommentSubject"/>
    <w:uiPriority w:val="99"/>
    <w:semiHidden/>
    <w:rsid w:val="001F1FEB"/>
    <w:rPr>
      <w:rFonts w:ascii="Avenir Next LT Pro" w:hAnsi="Avenir Next LT Pro"/>
      <w:b/>
      <w:bCs/>
      <w:sz w:val="20"/>
      <w:szCs w:val="20"/>
    </w:rPr>
  </w:style>
  <w:style w:type="paragraph" w:styleId="NormalWeb">
    <w:name w:val="Normal (Web)"/>
    <w:basedOn w:val="Normal"/>
    <w:uiPriority w:val="99"/>
    <w:semiHidden/>
    <w:unhideWhenUsed/>
    <w:rsid w:val="001E024E"/>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6997">
      <w:bodyDiv w:val="1"/>
      <w:marLeft w:val="0"/>
      <w:marRight w:val="0"/>
      <w:marTop w:val="0"/>
      <w:marBottom w:val="0"/>
      <w:divBdr>
        <w:top w:val="none" w:sz="0" w:space="0" w:color="auto"/>
        <w:left w:val="none" w:sz="0" w:space="0" w:color="auto"/>
        <w:bottom w:val="none" w:sz="0" w:space="0" w:color="auto"/>
        <w:right w:val="none" w:sz="0" w:space="0" w:color="auto"/>
      </w:divBdr>
      <w:divsChild>
        <w:div w:id="12386504">
          <w:marLeft w:val="0"/>
          <w:marRight w:val="0"/>
          <w:marTop w:val="0"/>
          <w:marBottom w:val="0"/>
          <w:divBdr>
            <w:top w:val="none" w:sz="0" w:space="0" w:color="auto"/>
            <w:left w:val="none" w:sz="0" w:space="0" w:color="auto"/>
            <w:bottom w:val="none" w:sz="0" w:space="0" w:color="auto"/>
            <w:right w:val="none" w:sz="0" w:space="0" w:color="auto"/>
          </w:divBdr>
        </w:div>
        <w:div w:id="122506658">
          <w:marLeft w:val="0"/>
          <w:marRight w:val="0"/>
          <w:marTop w:val="0"/>
          <w:marBottom w:val="0"/>
          <w:divBdr>
            <w:top w:val="none" w:sz="0" w:space="0" w:color="auto"/>
            <w:left w:val="none" w:sz="0" w:space="0" w:color="auto"/>
            <w:bottom w:val="none" w:sz="0" w:space="0" w:color="auto"/>
            <w:right w:val="none" w:sz="0" w:space="0" w:color="auto"/>
          </w:divBdr>
        </w:div>
        <w:div w:id="187331874">
          <w:marLeft w:val="0"/>
          <w:marRight w:val="0"/>
          <w:marTop w:val="0"/>
          <w:marBottom w:val="0"/>
          <w:divBdr>
            <w:top w:val="none" w:sz="0" w:space="0" w:color="auto"/>
            <w:left w:val="none" w:sz="0" w:space="0" w:color="auto"/>
            <w:bottom w:val="none" w:sz="0" w:space="0" w:color="auto"/>
            <w:right w:val="none" w:sz="0" w:space="0" w:color="auto"/>
          </w:divBdr>
        </w:div>
        <w:div w:id="197744234">
          <w:marLeft w:val="0"/>
          <w:marRight w:val="0"/>
          <w:marTop w:val="0"/>
          <w:marBottom w:val="0"/>
          <w:divBdr>
            <w:top w:val="none" w:sz="0" w:space="0" w:color="auto"/>
            <w:left w:val="none" w:sz="0" w:space="0" w:color="auto"/>
            <w:bottom w:val="none" w:sz="0" w:space="0" w:color="auto"/>
            <w:right w:val="none" w:sz="0" w:space="0" w:color="auto"/>
          </w:divBdr>
        </w:div>
        <w:div w:id="314797836">
          <w:marLeft w:val="0"/>
          <w:marRight w:val="0"/>
          <w:marTop w:val="0"/>
          <w:marBottom w:val="0"/>
          <w:divBdr>
            <w:top w:val="none" w:sz="0" w:space="0" w:color="auto"/>
            <w:left w:val="none" w:sz="0" w:space="0" w:color="auto"/>
            <w:bottom w:val="none" w:sz="0" w:space="0" w:color="auto"/>
            <w:right w:val="none" w:sz="0" w:space="0" w:color="auto"/>
          </w:divBdr>
        </w:div>
        <w:div w:id="560361320">
          <w:marLeft w:val="0"/>
          <w:marRight w:val="0"/>
          <w:marTop w:val="0"/>
          <w:marBottom w:val="0"/>
          <w:divBdr>
            <w:top w:val="none" w:sz="0" w:space="0" w:color="auto"/>
            <w:left w:val="none" w:sz="0" w:space="0" w:color="auto"/>
            <w:bottom w:val="none" w:sz="0" w:space="0" w:color="auto"/>
            <w:right w:val="none" w:sz="0" w:space="0" w:color="auto"/>
          </w:divBdr>
        </w:div>
        <w:div w:id="667951602">
          <w:marLeft w:val="0"/>
          <w:marRight w:val="0"/>
          <w:marTop w:val="0"/>
          <w:marBottom w:val="0"/>
          <w:divBdr>
            <w:top w:val="none" w:sz="0" w:space="0" w:color="auto"/>
            <w:left w:val="none" w:sz="0" w:space="0" w:color="auto"/>
            <w:bottom w:val="none" w:sz="0" w:space="0" w:color="auto"/>
            <w:right w:val="none" w:sz="0" w:space="0" w:color="auto"/>
          </w:divBdr>
        </w:div>
        <w:div w:id="707222134">
          <w:marLeft w:val="0"/>
          <w:marRight w:val="0"/>
          <w:marTop w:val="0"/>
          <w:marBottom w:val="0"/>
          <w:divBdr>
            <w:top w:val="none" w:sz="0" w:space="0" w:color="auto"/>
            <w:left w:val="none" w:sz="0" w:space="0" w:color="auto"/>
            <w:bottom w:val="none" w:sz="0" w:space="0" w:color="auto"/>
            <w:right w:val="none" w:sz="0" w:space="0" w:color="auto"/>
          </w:divBdr>
        </w:div>
        <w:div w:id="941454617">
          <w:marLeft w:val="0"/>
          <w:marRight w:val="0"/>
          <w:marTop w:val="0"/>
          <w:marBottom w:val="0"/>
          <w:divBdr>
            <w:top w:val="none" w:sz="0" w:space="0" w:color="auto"/>
            <w:left w:val="none" w:sz="0" w:space="0" w:color="auto"/>
            <w:bottom w:val="none" w:sz="0" w:space="0" w:color="auto"/>
            <w:right w:val="none" w:sz="0" w:space="0" w:color="auto"/>
          </w:divBdr>
        </w:div>
        <w:div w:id="1015496753">
          <w:marLeft w:val="0"/>
          <w:marRight w:val="0"/>
          <w:marTop w:val="0"/>
          <w:marBottom w:val="0"/>
          <w:divBdr>
            <w:top w:val="none" w:sz="0" w:space="0" w:color="auto"/>
            <w:left w:val="none" w:sz="0" w:space="0" w:color="auto"/>
            <w:bottom w:val="none" w:sz="0" w:space="0" w:color="auto"/>
            <w:right w:val="none" w:sz="0" w:space="0" w:color="auto"/>
          </w:divBdr>
        </w:div>
        <w:div w:id="1069693908">
          <w:marLeft w:val="0"/>
          <w:marRight w:val="0"/>
          <w:marTop w:val="0"/>
          <w:marBottom w:val="0"/>
          <w:divBdr>
            <w:top w:val="none" w:sz="0" w:space="0" w:color="auto"/>
            <w:left w:val="none" w:sz="0" w:space="0" w:color="auto"/>
            <w:bottom w:val="none" w:sz="0" w:space="0" w:color="auto"/>
            <w:right w:val="none" w:sz="0" w:space="0" w:color="auto"/>
          </w:divBdr>
        </w:div>
        <w:div w:id="1244484903">
          <w:marLeft w:val="0"/>
          <w:marRight w:val="0"/>
          <w:marTop w:val="0"/>
          <w:marBottom w:val="0"/>
          <w:divBdr>
            <w:top w:val="none" w:sz="0" w:space="0" w:color="auto"/>
            <w:left w:val="none" w:sz="0" w:space="0" w:color="auto"/>
            <w:bottom w:val="none" w:sz="0" w:space="0" w:color="auto"/>
            <w:right w:val="none" w:sz="0" w:space="0" w:color="auto"/>
          </w:divBdr>
        </w:div>
        <w:div w:id="1245991784">
          <w:marLeft w:val="0"/>
          <w:marRight w:val="0"/>
          <w:marTop w:val="0"/>
          <w:marBottom w:val="0"/>
          <w:divBdr>
            <w:top w:val="none" w:sz="0" w:space="0" w:color="auto"/>
            <w:left w:val="none" w:sz="0" w:space="0" w:color="auto"/>
            <w:bottom w:val="none" w:sz="0" w:space="0" w:color="auto"/>
            <w:right w:val="none" w:sz="0" w:space="0" w:color="auto"/>
          </w:divBdr>
        </w:div>
        <w:div w:id="1341591123">
          <w:marLeft w:val="0"/>
          <w:marRight w:val="0"/>
          <w:marTop w:val="0"/>
          <w:marBottom w:val="0"/>
          <w:divBdr>
            <w:top w:val="none" w:sz="0" w:space="0" w:color="auto"/>
            <w:left w:val="none" w:sz="0" w:space="0" w:color="auto"/>
            <w:bottom w:val="none" w:sz="0" w:space="0" w:color="auto"/>
            <w:right w:val="none" w:sz="0" w:space="0" w:color="auto"/>
          </w:divBdr>
        </w:div>
        <w:div w:id="1374185072">
          <w:marLeft w:val="0"/>
          <w:marRight w:val="0"/>
          <w:marTop w:val="0"/>
          <w:marBottom w:val="0"/>
          <w:divBdr>
            <w:top w:val="none" w:sz="0" w:space="0" w:color="auto"/>
            <w:left w:val="none" w:sz="0" w:space="0" w:color="auto"/>
            <w:bottom w:val="none" w:sz="0" w:space="0" w:color="auto"/>
            <w:right w:val="none" w:sz="0" w:space="0" w:color="auto"/>
          </w:divBdr>
        </w:div>
        <w:div w:id="1626429920">
          <w:marLeft w:val="0"/>
          <w:marRight w:val="0"/>
          <w:marTop w:val="0"/>
          <w:marBottom w:val="0"/>
          <w:divBdr>
            <w:top w:val="none" w:sz="0" w:space="0" w:color="auto"/>
            <w:left w:val="none" w:sz="0" w:space="0" w:color="auto"/>
            <w:bottom w:val="none" w:sz="0" w:space="0" w:color="auto"/>
            <w:right w:val="none" w:sz="0" w:space="0" w:color="auto"/>
          </w:divBdr>
        </w:div>
        <w:div w:id="1672684860">
          <w:marLeft w:val="0"/>
          <w:marRight w:val="0"/>
          <w:marTop w:val="0"/>
          <w:marBottom w:val="0"/>
          <w:divBdr>
            <w:top w:val="none" w:sz="0" w:space="0" w:color="auto"/>
            <w:left w:val="none" w:sz="0" w:space="0" w:color="auto"/>
            <w:bottom w:val="none" w:sz="0" w:space="0" w:color="auto"/>
            <w:right w:val="none" w:sz="0" w:space="0" w:color="auto"/>
          </w:divBdr>
        </w:div>
        <w:div w:id="1679233141">
          <w:marLeft w:val="0"/>
          <w:marRight w:val="0"/>
          <w:marTop w:val="0"/>
          <w:marBottom w:val="0"/>
          <w:divBdr>
            <w:top w:val="none" w:sz="0" w:space="0" w:color="auto"/>
            <w:left w:val="none" w:sz="0" w:space="0" w:color="auto"/>
            <w:bottom w:val="none" w:sz="0" w:space="0" w:color="auto"/>
            <w:right w:val="none" w:sz="0" w:space="0" w:color="auto"/>
          </w:divBdr>
        </w:div>
        <w:div w:id="1928153613">
          <w:marLeft w:val="0"/>
          <w:marRight w:val="0"/>
          <w:marTop w:val="0"/>
          <w:marBottom w:val="0"/>
          <w:divBdr>
            <w:top w:val="none" w:sz="0" w:space="0" w:color="auto"/>
            <w:left w:val="none" w:sz="0" w:space="0" w:color="auto"/>
            <w:bottom w:val="none" w:sz="0" w:space="0" w:color="auto"/>
            <w:right w:val="none" w:sz="0" w:space="0" w:color="auto"/>
          </w:divBdr>
        </w:div>
        <w:div w:id="1981423780">
          <w:marLeft w:val="0"/>
          <w:marRight w:val="0"/>
          <w:marTop w:val="0"/>
          <w:marBottom w:val="0"/>
          <w:divBdr>
            <w:top w:val="none" w:sz="0" w:space="0" w:color="auto"/>
            <w:left w:val="none" w:sz="0" w:space="0" w:color="auto"/>
            <w:bottom w:val="none" w:sz="0" w:space="0" w:color="auto"/>
            <w:right w:val="none" w:sz="0" w:space="0" w:color="auto"/>
          </w:divBdr>
        </w:div>
        <w:div w:id="2073959628">
          <w:marLeft w:val="0"/>
          <w:marRight w:val="0"/>
          <w:marTop w:val="0"/>
          <w:marBottom w:val="0"/>
          <w:divBdr>
            <w:top w:val="none" w:sz="0" w:space="0" w:color="auto"/>
            <w:left w:val="none" w:sz="0" w:space="0" w:color="auto"/>
            <w:bottom w:val="none" w:sz="0" w:space="0" w:color="auto"/>
            <w:right w:val="none" w:sz="0" w:space="0" w:color="auto"/>
          </w:divBdr>
        </w:div>
      </w:divsChild>
    </w:div>
    <w:div w:id="294026737">
      <w:bodyDiv w:val="1"/>
      <w:marLeft w:val="0"/>
      <w:marRight w:val="0"/>
      <w:marTop w:val="0"/>
      <w:marBottom w:val="0"/>
      <w:divBdr>
        <w:top w:val="none" w:sz="0" w:space="0" w:color="auto"/>
        <w:left w:val="none" w:sz="0" w:space="0" w:color="auto"/>
        <w:bottom w:val="none" w:sz="0" w:space="0" w:color="auto"/>
        <w:right w:val="none" w:sz="0" w:space="0" w:color="auto"/>
      </w:divBdr>
    </w:div>
    <w:div w:id="353462854">
      <w:bodyDiv w:val="1"/>
      <w:marLeft w:val="0"/>
      <w:marRight w:val="0"/>
      <w:marTop w:val="0"/>
      <w:marBottom w:val="0"/>
      <w:divBdr>
        <w:top w:val="none" w:sz="0" w:space="0" w:color="auto"/>
        <w:left w:val="none" w:sz="0" w:space="0" w:color="auto"/>
        <w:bottom w:val="none" w:sz="0" w:space="0" w:color="auto"/>
        <w:right w:val="none" w:sz="0" w:space="0" w:color="auto"/>
      </w:divBdr>
    </w:div>
    <w:div w:id="427425976">
      <w:bodyDiv w:val="1"/>
      <w:marLeft w:val="0"/>
      <w:marRight w:val="0"/>
      <w:marTop w:val="0"/>
      <w:marBottom w:val="0"/>
      <w:divBdr>
        <w:top w:val="none" w:sz="0" w:space="0" w:color="auto"/>
        <w:left w:val="none" w:sz="0" w:space="0" w:color="auto"/>
        <w:bottom w:val="none" w:sz="0" w:space="0" w:color="auto"/>
        <w:right w:val="none" w:sz="0" w:space="0" w:color="auto"/>
      </w:divBdr>
    </w:div>
    <w:div w:id="429278049">
      <w:bodyDiv w:val="1"/>
      <w:marLeft w:val="0"/>
      <w:marRight w:val="0"/>
      <w:marTop w:val="0"/>
      <w:marBottom w:val="0"/>
      <w:divBdr>
        <w:top w:val="none" w:sz="0" w:space="0" w:color="auto"/>
        <w:left w:val="none" w:sz="0" w:space="0" w:color="auto"/>
        <w:bottom w:val="none" w:sz="0" w:space="0" w:color="auto"/>
        <w:right w:val="none" w:sz="0" w:space="0" w:color="auto"/>
      </w:divBdr>
    </w:div>
    <w:div w:id="593248403">
      <w:bodyDiv w:val="1"/>
      <w:marLeft w:val="0"/>
      <w:marRight w:val="0"/>
      <w:marTop w:val="0"/>
      <w:marBottom w:val="0"/>
      <w:divBdr>
        <w:top w:val="none" w:sz="0" w:space="0" w:color="auto"/>
        <w:left w:val="none" w:sz="0" w:space="0" w:color="auto"/>
        <w:bottom w:val="none" w:sz="0" w:space="0" w:color="auto"/>
        <w:right w:val="none" w:sz="0" w:space="0" w:color="auto"/>
      </w:divBdr>
    </w:div>
    <w:div w:id="696783359">
      <w:bodyDiv w:val="1"/>
      <w:marLeft w:val="0"/>
      <w:marRight w:val="0"/>
      <w:marTop w:val="0"/>
      <w:marBottom w:val="0"/>
      <w:divBdr>
        <w:top w:val="none" w:sz="0" w:space="0" w:color="auto"/>
        <w:left w:val="none" w:sz="0" w:space="0" w:color="auto"/>
        <w:bottom w:val="none" w:sz="0" w:space="0" w:color="auto"/>
        <w:right w:val="none" w:sz="0" w:space="0" w:color="auto"/>
      </w:divBdr>
    </w:div>
    <w:div w:id="802234315">
      <w:bodyDiv w:val="1"/>
      <w:marLeft w:val="0"/>
      <w:marRight w:val="0"/>
      <w:marTop w:val="0"/>
      <w:marBottom w:val="0"/>
      <w:divBdr>
        <w:top w:val="none" w:sz="0" w:space="0" w:color="auto"/>
        <w:left w:val="none" w:sz="0" w:space="0" w:color="auto"/>
        <w:bottom w:val="none" w:sz="0" w:space="0" w:color="auto"/>
        <w:right w:val="none" w:sz="0" w:space="0" w:color="auto"/>
      </w:divBdr>
    </w:div>
    <w:div w:id="805392212">
      <w:bodyDiv w:val="1"/>
      <w:marLeft w:val="0"/>
      <w:marRight w:val="0"/>
      <w:marTop w:val="0"/>
      <w:marBottom w:val="0"/>
      <w:divBdr>
        <w:top w:val="none" w:sz="0" w:space="0" w:color="auto"/>
        <w:left w:val="none" w:sz="0" w:space="0" w:color="auto"/>
        <w:bottom w:val="none" w:sz="0" w:space="0" w:color="auto"/>
        <w:right w:val="none" w:sz="0" w:space="0" w:color="auto"/>
      </w:divBdr>
    </w:div>
    <w:div w:id="1008409541">
      <w:bodyDiv w:val="1"/>
      <w:marLeft w:val="0"/>
      <w:marRight w:val="0"/>
      <w:marTop w:val="0"/>
      <w:marBottom w:val="0"/>
      <w:divBdr>
        <w:top w:val="none" w:sz="0" w:space="0" w:color="auto"/>
        <w:left w:val="none" w:sz="0" w:space="0" w:color="auto"/>
        <w:bottom w:val="none" w:sz="0" w:space="0" w:color="auto"/>
        <w:right w:val="none" w:sz="0" w:space="0" w:color="auto"/>
      </w:divBdr>
    </w:div>
    <w:div w:id="1017345281">
      <w:bodyDiv w:val="1"/>
      <w:marLeft w:val="0"/>
      <w:marRight w:val="0"/>
      <w:marTop w:val="0"/>
      <w:marBottom w:val="0"/>
      <w:divBdr>
        <w:top w:val="none" w:sz="0" w:space="0" w:color="auto"/>
        <w:left w:val="none" w:sz="0" w:space="0" w:color="auto"/>
        <w:bottom w:val="none" w:sz="0" w:space="0" w:color="auto"/>
        <w:right w:val="none" w:sz="0" w:space="0" w:color="auto"/>
      </w:divBdr>
      <w:divsChild>
        <w:div w:id="248317531">
          <w:marLeft w:val="0"/>
          <w:marRight w:val="0"/>
          <w:marTop w:val="0"/>
          <w:marBottom w:val="0"/>
          <w:divBdr>
            <w:top w:val="none" w:sz="0" w:space="0" w:color="auto"/>
            <w:left w:val="none" w:sz="0" w:space="0" w:color="auto"/>
            <w:bottom w:val="none" w:sz="0" w:space="0" w:color="auto"/>
            <w:right w:val="none" w:sz="0" w:space="0" w:color="auto"/>
          </w:divBdr>
        </w:div>
        <w:div w:id="367023130">
          <w:marLeft w:val="0"/>
          <w:marRight w:val="0"/>
          <w:marTop w:val="0"/>
          <w:marBottom w:val="0"/>
          <w:divBdr>
            <w:top w:val="none" w:sz="0" w:space="0" w:color="auto"/>
            <w:left w:val="none" w:sz="0" w:space="0" w:color="auto"/>
            <w:bottom w:val="none" w:sz="0" w:space="0" w:color="auto"/>
            <w:right w:val="none" w:sz="0" w:space="0" w:color="auto"/>
          </w:divBdr>
        </w:div>
        <w:div w:id="417219065">
          <w:marLeft w:val="0"/>
          <w:marRight w:val="0"/>
          <w:marTop w:val="0"/>
          <w:marBottom w:val="0"/>
          <w:divBdr>
            <w:top w:val="none" w:sz="0" w:space="0" w:color="auto"/>
            <w:left w:val="none" w:sz="0" w:space="0" w:color="auto"/>
            <w:bottom w:val="none" w:sz="0" w:space="0" w:color="auto"/>
            <w:right w:val="none" w:sz="0" w:space="0" w:color="auto"/>
          </w:divBdr>
        </w:div>
        <w:div w:id="638607844">
          <w:marLeft w:val="0"/>
          <w:marRight w:val="0"/>
          <w:marTop w:val="0"/>
          <w:marBottom w:val="0"/>
          <w:divBdr>
            <w:top w:val="none" w:sz="0" w:space="0" w:color="auto"/>
            <w:left w:val="none" w:sz="0" w:space="0" w:color="auto"/>
            <w:bottom w:val="none" w:sz="0" w:space="0" w:color="auto"/>
            <w:right w:val="none" w:sz="0" w:space="0" w:color="auto"/>
          </w:divBdr>
        </w:div>
        <w:div w:id="649599291">
          <w:marLeft w:val="0"/>
          <w:marRight w:val="0"/>
          <w:marTop w:val="0"/>
          <w:marBottom w:val="0"/>
          <w:divBdr>
            <w:top w:val="none" w:sz="0" w:space="0" w:color="auto"/>
            <w:left w:val="none" w:sz="0" w:space="0" w:color="auto"/>
            <w:bottom w:val="none" w:sz="0" w:space="0" w:color="auto"/>
            <w:right w:val="none" w:sz="0" w:space="0" w:color="auto"/>
          </w:divBdr>
        </w:div>
        <w:div w:id="709694315">
          <w:marLeft w:val="0"/>
          <w:marRight w:val="0"/>
          <w:marTop w:val="0"/>
          <w:marBottom w:val="0"/>
          <w:divBdr>
            <w:top w:val="none" w:sz="0" w:space="0" w:color="auto"/>
            <w:left w:val="none" w:sz="0" w:space="0" w:color="auto"/>
            <w:bottom w:val="none" w:sz="0" w:space="0" w:color="auto"/>
            <w:right w:val="none" w:sz="0" w:space="0" w:color="auto"/>
          </w:divBdr>
        </w:div>
        <w:div w:id="730613367">
          <w:marLeft w:val="0"/>
          <w:marRight w:val="0"/>
          <w:marTop w:val="0"/>
          <w:marBottom w:val="0"/>
          <w:divBdr>
            <w:top w:val="none" w:sz="0" w:space="0" w:color="auto"/>
            <w:left w:val="none" w:sz="0" w:space="0" w:color="auto"/>
            <w:bottom w:val="none" w:sz="0" w:space="0" w:color="auto"/>
            <w:right w:val="none" w:sz="0" w:space="0" w:color="auto"/>
          </w:divBdr>
        </w:div>
        <w:div w:id="804080127">
          <w:marLeft w:val="0"/>
          <w:marRight w:val="0"/>
          <w:marTop w:val="0"/>
          <w:marBottom w:val="0"/>
          <w:divBdr>
            <w:top w:val="none" w:sz="0" w:space="0" w:color="auto"/>
            <w:left w:val="none" w:sz="0" w:space="0" w:color="auto"/>
            <w:bottom w:val="none" w:sz="0" w:space="0" w:color="auto"/>
            <w:right w:val="none" w:sz="0" w:space="0" w:color="auto"/>
          </w:divBdr>
        </w:div>
        <w:div w:id="873425047">
          <w:marLeft w:val="0"/>
          <w:marRight w:val="0"/>
          <w:marTop w:val="0"/>
          <w:marBottom w:val="0"/>
          <w:divBdr>
            <w:top w:val="none" w:sz="0" w:space="0" w:color="auto"/>
            <w:left w:val="none" w:sz="0" w:space="0" w:color="auto"/>
            <w:bottom w:val="none" w:sz="0" w:space="0" w:color="auto"/>
            <w:right w:val="none" w:sz="0" w:space="0" w:color="auto"/>
          </w:divBdr>
        </w:div>
        <w:div w:id="892616937">
          <w:marLeft w:val="0"/>
          <w:marRight w:val="0"/>
          <w:marTop w:val="0"/>
          <w:marBottom w:val="0"/>
          <w:divBdr>
            <w:top w:val="none" w:sz="0" w:space="0" w:color="auto"/>
            <w:left w:val="none" w:sz="0" w:space="0" w:color="auto"/>
            <w:bottom w:val="none" w:sz="0" w:space="0" w:color="auto"/>
            <w:right w:val="none" w:sz="0" w:space="0" w:color="auto"/>
          </w:divBdr>
        </w:div>
        <w:div w:id="1267470046">
          <w:marLeft w:val="0"/>
          <w:marRight w:val="0"/>
          <w:marTop w:val="0"/>
          <w:marBottom w:val="0"/>
          <w:divBdr>
            <w:top w:val="none" w:sz="0" w:space="0" w:color="auto"/>
            <w:left w:val="none" w:sz="0" w:space="0" w:color="auto"/>
            <w:bottom w:val="none" w:sz="0" w:space="0" w:color="auto"/>
            <w:right w:val="none" w:sz="0" w:space="0" w:color="auto"/>
          </w:divBdr>
        </w:div>
        <w:div w:id="1307584271">
          <w:marLeft w:val="0"/>
          <w:marRight w:val="0"/>
          <w:marTop w:val="0"/>
          <w:marBottom w:val="0"/>
          <w:divBdr>
            <w:top w:val="none" w:sz="0" w:space="0" w:color="auto"/>
            <w:left w:val="none" w:sz="0" w:space="0" w:color="auto"/>
            <w:bottom w:val="none" w:sz="0" w:space="0" w:color="auto"/>
            <w:right w:val="none" w:sz="0" w:space="0" w:color="auto"/>
          </w:divBdr>
        </w:div>
        <w:div w:id="1368604938">
          <w:marLeft w:val="0"/>
          <w:marRight w:val="0"/>
          <w:marTop w:val="0"/>
          <w:marBottom w:val="0"/>
          <w:divBdr>
            <w:top w:val="none" w:sz="0" w:space="0" w:color="auto"/>
            <w:left w:val="none" w:sz="0" w:space="0" w:color="auto"/>
            <w:bottom w:val="none" w:sz="0" w:space="0" w:color="auto"/>
            <w:right w:val="none" w:sz="0" w:space="0" w:color="auto"/>
          </w:divBdr>
        </w:div>
        <w:div w:id="1484007712">
          <w:marLeft w:val="0"/>
          <w:marRight w:val="0"/>
          <w:marTop w:val="0"/>
          <w:marBottom w:val="0"/>
          <w:divBdr>
            <w:top w:val="none" w:sz="0" w:space="0" w:color="auto"/>
            <w:left w:val="none" w:sz="0" w:space="0" w:color="auto"/>
            <w:bottom w:val="none" w:sz="0" w:space="0" w:color="auto"/>
            <w:right w:val="none" w:sz="0" w:space="0" w:color="auto"/>
          </w:divBdr>
        </w:div>
        <w:div w:id="1603609158">
          <w:marLeft w:val="0"/>
          <w:marRight w:val="0"/>
          <w:marTop w:val="0"/>
          <w:marBottom w:val="0"/>
          <w:divBdr>
            <w:top w:val="none" w:sz="0" w:space="0" w:color="auto"/>
            <w:left w:val="none" w:sz="0" w:space="0" w:color="auto"/>
            <w:bottom w:val="none" w:sz="0" w:space="0" w:color="auto"/>
            <w:right w:val="none" w:sz="0" w:space="0" w:color="auto"/>
          </w:divBdr>
        </w:div>
        <w:div w:id="1695034535">
          <w:marLeft w:val="0"/>
          <w:marRight w:val="0"/>
          <w:marTop w:val="0"/>
          <w:marBottom w:val="0"/>
          <w:divBdr>
            <w:top w:val="none" w:sz="0" w:space="0" w:color="auto"/>
            <w:left w:val="none" w:sz="0" w:space="0" w:color="auto"/>
            <w:bottom w:val="none" w:sz="0" w:space="0" w:color="auto"/>
            <w:right w:val="none" w:sz="0" w:space="0" w:color="auto"/>
          </w:divBdr>
        </w:div>
        <w:div w:id="1723597712">
          <w:marLeft w:val="0"/>
          <w:marRight w:val="0"/>
          <w:marTop w:val="0"/>
          <w:marBottom w:val="0"/>
          <w:divBdr>
            <w:top w:val="none" w:sz="0" w:space="0" w:color="auto"/>
            <w:left w:val="none" w:sz="0" w:space="0" w:color="auto"/>
            <w:bottom w:val="none" w:sz="0" w:space="0" w:color="auto"/>
            <w:right w:val="none" w:sz="0" w:space="0" w:color="auto"/>
          </w:divBdr>
        </w:div>
        <w:div w:id="1755471489">
          <w:marLeft w:val="0"/>
          <w:marRight w:val="0"/>
          <w:marTop w:val="0"/>
          <w:marBottom w:val="0"/>
          <w:divBdr>
            <w:top w:val="none" w:sz="0" w:space="0" w:color="auto"/>
            <w:left w:val="none" w:sz="0" w:space="0" w:color="auto"/>
            <w:bottom w:val="none" w:sz="0" w:space="0" w:color="auto"/>
            <w:right w:val="none" w:sz="0" w:space="0" w:color="auto"/>
          </w:divBdr>
        </w:div>
        <w:div w:id="2047947274">
          <w:marLeft w:val="0"/>
          <w:marRight w:val="0"/>
          <w:marTop w:val="0"/>
          <w:marBottom w:val="0"/>
          <w:divBdr>
            <w:top w:val="none" w:sz="0" w:space="0" w:color="auto"/>
            <w:left w:val="none" w:sz="0" w:space="0" w:color="auto"/>
            <w:bottom w:val="none" w:sz="0" w:space="0" w:color="auto"/>
            <w:right w:val="none" w:sz="0" w:space="0" w:color="auto"/>
          </w:divBdr>
        </w:div>
        <w:div w:id="2065132842">
          <w:marLeft w:val="0"/>
          <w:marRight w:val="0"/>
          <w:marTop w:val="0"/>
          <w:marBottom w:val="0"/>
          <w:divBdr>
            <w:top w:val="none" w:sz="0" w:space="0" w:color="auto"/>
            <w:left w:val="none" w:sz="0" w:space="0" w:color="auto"/>
            <w:bottom w:val="none" w:sz="0" w:space="0" w:color="auto"/>
            <w:right w:val="none" w:sz="0" w:space="0" w:color="auto"/>
          </w:divBdr>
        </w:div>
        <w:div w:id="2065718707">
          <w:marLeft w:val="0"/>
          <w:marRight w:val="0"/>
          <w:marTop w:val="0"/>
          <w:marBottom w:val="0"/>
          <w:divBdr>
            <w:top w:val="none" w:sz="0" w:space="0" w:color="auto"/>
            <w:left w:val="none" w:sz="0" w:space="0" w:color="auto"/>
            <w:bottom w:val="none" w:sz="0" w:space="0" w:color="auto"/>
            <w:right w:val="none" w:sz="0" w:space="0" w:color="auto"/>
          </w:divBdr>
        </w:div>
      </w:divsChild>
    </w:div>
    <w:div w:id="1028871603">
      <w:bodyDiv w:val="1"/>
      <w:marLeft w:val="0"/>
      <w:marRight w:val="0"/>
      <w:marTop w:val="0"/>
      <w:marBottom w:val="0"/>
      <w:divBdr>
        <w:top w:val="none" w:sz="0" w:space="0" w:color="auto"/>
        <w:left w:val="none" w:sz="0" w:space="0" w:color="auto"/>
        <w:bottom w:val="none" w:sz="0" w:space="0" w:color="auto"/>
        <w:right w:val="none" w:sz="0" w:space="0" w:color="auto"/>
      </w:divBdr>
    </w:div>
    <w:div w:id="1208300141">
      <w:bodyDiv w:val="1"/>
      <w:marLeft w:val="0"/>
      <w:marRight w:val="0"/>
      <w:marTop w:val="0"/>
      <w:marBottom w:val="0"/>
      <w:divBdr>
        <w:top w:val="none" w:sz="0" w:space="0" w:color="auto"/>
        <w:left w:val="none" w:sz="0" w:space="0" w:color="auto"/>
        <w:bottom w:val="none" w:sz="0" w:space="0" w:color="auto"/>
        <w:right w:val="none" w:sz="0" w:space="0" w:color="auto"/>
      </w:divBdr>
    </w:div>
    <w:div w:id="1224950730">
      <w:bodyDiv w:val="1"/>
      <w:marLeft w:val="0"/>
      <w:marRight w:val="0"/>
      <w:marTop w:val="0"/>
      <w:marBottom w:val="0"/>
      <w:divBdr>
        <w:top w:val="none" w:sz="0" w:space="0" w:color="auto"/>
        <w:left w:val="none" w:sz="0" w:space="0" w:color="auto"/>
        <w:bottom w:val="none" w:sz="0" w:space="0" w:color="auto"/>
        <w:right w:val="none" w:sz="0" w:space="0" w:color="auto"/>
      </w:divBdr>
    </w:div>
    <w:div w:id="1239099258">
      <w:bodyDiv w:val="1"/>
      <w:marLeft w:val="0"/>
      <w:marRight w:val="0"/>
      <w:marTop w:val="0"/>
      <w:marBottom w:val="0"/>
      <w:divBdr>
        <w:top w:val="none" w:sz="0" w:space="0" w:color="auto"/>
        <w:left w:val="none" w:sz="0" w:space="0" w:color="auto"/>
        <w:bottom w:val="none" w:sz="0" w:space="0" w:color="auto"/>
        <w:right w:val="none" w:sz="0" w:space="0" w:color="auto"/>
      </w:divBdr>
    </w:div>
    <w:div w:id="1241217291">
      <w:bodyDiv w:val="1"/>
      <w:marLeft w:val="0"/>
      <w:marRight w:val="0"/>
      <w:marTop w:val="0"/>
      <w:marBottom w:val="0"/>
      <w:divBdr>
        <w:top w:val="none" w:sz="0" w:space="0" w:color="auto"/>
        <w:left w:val="none" w:sz="0" w:space="0" w:color="auto"/>
        <w:bottom w:val="none" w:sz="0" w:space="0" w:color="auto"/>
        <w:right w:val="none" w:sz="0" w:space="0" w:color="auto"/>
      </w:divBdr>
    </w:div>
    <w:div w:id="1263800733">
      <w:bodyDiv w:val="1"/>
      <w:marLeft w:val="0"/>
      <w:marRight w:val="0"/>
      <w:marTop w:val="0"/>
      <w:marBottom w:val="0"/>
      <w:divBdr>
        <w:top w:val="none" w:sz="0" w:space="0" w:color="auto"/>
        <w:left w:val="none" w:sz="0" w:space="0" w:color="auto"/>
        <w:bottom w:val="none" w:sz="0" w:space="0" w:color="auto"/>
        <w:right w:val="none" w:sz="0" w:space="0" w:color="auto"/>
      </w:divBdr>
    </w:div>
    <w:div w:id="1286428744">
      <w:bodyDiv w:val="1"/>
      <w:marLeft w:val="0"/>
      <w:marRight w:val="0"/>
      <w:marTop w:val="0"/>
      <w:marBottom w:val="0"/>
      <w:divBdr>
        <w:top w:val="none" w:sz="0" w:space="0" w:color="auto"/>
        <w:left w:val="none" w:sz="0" w:space="0" w:color="auto"/>
        <w:bottom w:val="none" w:sz="0" w:space="0" w:color="auto"/>
        <w:right w:val="none" w:sz="0" w:space="0" w:color="auto"/>
      </w:divBdr>
    </w:div>
    <w:div w:id="1351756789">
      <w:bodyDiv w:val="1"/>
      <w:marLeft w:val="0"/>
      <w:marRight w:val="0"/>
      <w:marTop w:val="0"/>
      <w:marBottom w:val="0"/>
      <w:divBdr>
        <w:top w:val="none" w:sz="0" w:space="0" w:color="auto"/>
        <w:left w:val="none" w:sz="0" w:space="0" w:color="auto"/>
        <w:bottom w:val="none" w:sz="0" w:space="0" w:color="auto"/>
        <w:right w:val="none" w:sz="0" w:space="0" w:color="auto"/>
      </w:divBdr>
    </w:div>
    <w:div w:id="1356076731">
      <w:bodyDiv w:val="1"/>
      <w:marLeft w:val="0"/>
      <w:marRight w:val="0"/>
      <w:marTop w:val="0"/>
      <w:marBottom w:val="0"/>
      <w:divBdr>
        <w:top w:val="none" w:sz="0" w:space="0" w:color="auto"/>
        <w:left w:val="none" w:sz="0" w:space="0" w:color="auto"/>
        <w:bottom w:val="none" w:sz="0" w:space="0" w:color="auto"/>
        <w:right w:val="none" w:sz="0" w:space="0" w:color="auto"/>
      </w:divBdr>
    </w:div>
    <w:div w:id="1377050752">
      <w:bodyDiv w:val="1"/>
      <w:marLeft w:val="0"/>
      <w:marRight w:val="0"/>
      <w:marTop w:val="0"/>
      <w:marBottom w:val="0"/>
      <w:divBdr>
        <w:top w:val="none" w:sz="0" w:space="0" w:color="auto"/>
        <w:left w:val="none" w:sz="0" w:space="0" w:color="auto"/>
        <w:bottom w:val="none" w:sz="0" w:space="0" w:color="auto"/>
        <w:right w:val="none" w:sz="0" w:space="0" w:color="auto"/>
      </w:divBdr>
    </w:div>
    <w:div w:id="1398547649">
      <w:bodyDiv w:val="1"/>
      <w:marLeft w:val="0"/>
      <w:marRight w:val="0"/>
      <w:marTop w:val="0"/>
      <w:marBottom w:val="0"/>
      <w:divBdr>
        <w:top w:val="none" w:sz="0" w:space="0" w:color="auto"/>
        <w:left w:val="none" w:sz="0" w:space="0" w:color="auto"/>
        <w:bottom w:val="none" w:sz="0" w:space="0" w:color="auto"/>
        <w:right w:val="none" w:sz="0" w:space="0" w:color="auto"/>
      </w:divBdr>
    </w:div>
    <w:div w:id="1485312758">
      <w:bodyDiv w:val="1"/>
      <w:marLeft w:val="0"/>
      <w:marRight w:val="0"/>
      <w:marTop w:val="0"/>
      <w:marBottom w:val="0"/>
      <w:divBdr>
        <w:top w:val="none" w:sz="0" w:space="0" w:color="auto"/>
        <w:left w:val="none" w:sz="0" w:space="0" w:color="auto"/>
        <w:bottom w:val="none" w:sz="0" w:space="0" w:color="auto"/>
        <w:right w:val="none" w:sz="0" w:space="0" w:color="auto"/>
      </w:divBdr>
    </w:div>
    <w:div w:id="1489131054">
      <w:bodyDiv w:val="1"/>
      <w:marLeft w:val="0"/>
      <w:marRight w:val="0"/>
      <w:marTop w:val="0"/>
      <w:marBottom w:val="0"/>
      <w:divBdr>
        <w:top w:val="none" w:sz="0" w:space="0" w:color="auto"/>
        <w:left w:val="none" w:sz="0" w:space="0" w:color="auto"/>
        <w:bottom w:val="none" w:sz="0" w:space="0" w:color="auto"/>
        <w:right w:val="none" w:sz="0" w:space="0" w:color="auto"/>
      </w:divBdr>
    </w:div>
    <w:div w:id="1949268799">
      <w:bodyDiv w:val="1"/>
      <w:marLeft w:val="0"/>
      <w:marRight w:val="0"/>
      <w:marTop w:val="0"/>
      <w:marBottom w:val="0"/>
      <w:divBdr>
        <w:top w:val="none" w:sz="0" w:space="0" w:color="auto"/>
        <w:left w:val="none" w:sz="0" w:space="0" w:color="auto"/>
        <w:bottom w:val="none" w:sz="0" w:space="0" w:color="auto"/>
        <w:right w:val="none" w:sz="0" w:space="0" w:color="auto"/>
      </w:divBdr>
    </w:div>
    <w:div w:id="1958365213">
      <w:bodyDiv w:val="1"/>
      <w:marLeft w:val="0"/>
      <w:marRight w:val="0"/>
      <w:marTop w:val="0"/>
      <w:marBottom w:val="0"/>
      <w:divBdr>
        <w:top w:val="none" w:sz="0" w:space="0" w:color="auto"/>
        <w:left w:val="none" w:sz="0" w:space="0" w:color="auto"/>
        <w:bottom w:val="none" w:sz="0" w:space="0" w:color="auto"/>
        <w:right w:val="none" w:sz="0" w:space="0" w:color="auto"/>
      </w:divBdr>
    </w:div>
    <w:div w:id="2038042846">
      <w:bodyDiv w:val="1"/>
      <w:marLeft w:val="0"/>
      <w:marRight w:val="0"/>
      <w:marTop w:val="0"/>
      <w:marBottom w:val="0"/>
      <w:divBdr>
        <w:top w:val="none" w:sz="0" w:space="0" w:color="auto"/>
        <w:left w:val="none" w:sz="0" w:space="0" w:color="auto"/>
        <w:bottom w:val="none" w:sz="0" w:space="0" w:color="auto"/>
        <w:right w:val="none" w:sz="0" w:space="0" w:color="auto"/>
      </w:divBdr>
    </w:div>
    <w:div w:id="2110007225">
      <w:bodyDiv w:val="1"/>
      <w:marLeft w:val="0"/>
      <w:marRight w:val="0"/>
      <w:marTop w:val="0"/>
      <w:marBottom w:val="0"/>
      <w:divBdr>
        <w:top w:val="none" w:sz="0" w:space="0" w:color="auto"/>
        <w:left w:val="none" w:sz="0" w:space="0" w:color="auto"/>
        <w:bottom w:val="none" w:sz="0" w:space="0" w:color="auto"/>
        <w:right w:val="none" w:sz="0" w:space="0" w:color="auto"/>
      </w:divBdr>
    </w:div>
    <w:div w:id="2125073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usinessatoecd.org/hubfs/AI%20for%20Health.pdf"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usiness at OECD (BIAC)">
      <a:dk1>
        <a:sysClr val="windowText" lastClr="000000"/>
      </a:dk1>
      <a:lt1>
        <a:sysClr val="window" lastClr="FFFFFF"/>
      </a:lt1>
      <a:dk2>
        <a:srgbClr val="0E2841"/>
      </a:dk2>
      <a:lt2>
        <a:srgbClr val="E8E8E8"/>
      </a:lt2>
      <a:accent1>
        <a:srgbClr val="F9F9F5"/>
      </a:accent1>
      <a:accent2>
        <a:srgbClr val="281F6B"/>
      </a:accent2>
      <a:accent3>
        <a:srgbClr val="3256A7"/>
      </a:accent3>
      <a:accent4>
        <a:srgbClr val="46A5BF"/>
      </a:accent4>
      <a:accent5>
        <a:srgbClr val="67C07D"/>
      </a:accent5>
      <a:accent6>
        <a:srgbClr val="9BCF7E"/>
      </a:accent6>
      <a:hlink>
        <a:srgbClr val="467886"/>
      </a:hlink>
      <a:folHlink>
        <a:srgbClr val="96607D"/>
      </a:folHlink>
    </a:clrScheme>
    <a:fontScheme name="Business at OECD (BIAC)">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47865A2B88CC4F8CBDEEF038B7D18E" ma:contentTypeVersion="18" ma:contentTypeDescription="Create a new document." ma:contentTypeScope="" ma:versionID="2d474e750f96d7d375c2fbcc764bdf69">
  <xsd:schema xmlns:xsd="http://www.w3.org/2001/XMLSchema" xmlns:xs="http://www.w3.org/2001/XMLSchema" xmlns:p="http://schemas.microsoft.com/office/2006/metadata/properties" xmlns:ns2="ff23f61c-bc2f-4a60-9637-5b38918169bd" xmlns:ns3="55e92df0-3fbf-48e7-8cb6-5126b316d47e" targetNamespace="http://schemas.microsoft.com/office/2006/metadata/properties" ma:root="true" ma:fieldsID="e2e73cea306e813f580acc26725d35f1" ns2:_="" ns3:_="">
    <xsd:import namespace="ff23f61c-bc2f-4a60-9637-5b38918169bd"/>
    <xsd:import namespace="55e92df0-3fbf-48e7-8cb6-5126b316d4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Tag"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3f61c-bc2f-4a60-9637-5b3891816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ag" ma:index="12" nillable="true" ma:displayName="Tags" ma:format="Dropdown" ma:internalName="Tag">
      <xsd:complexType>
        <xsd:complexContent>
          <xsd:extension base="dms:MultiChoiceFillIn">
            <xsd:sequence>
              <xsd:element name="Value" maxOccurs="unbounded" minOccurs="0" nillable="true">
                <xsd:simpleType>
                  <xsd:union memberTypes="dms:Text">
                    <xsd:simpleType>
                      <xsd:restriction base="dms:Choice">
                        <xsd:enumeration value="Special project"/>
                        <xsd:enumeration value="Final policy paper"/>
                        <xsd:enumeration value="Expert group"/>
                        <xsd:enumeration value="Committee"/>
                        <xsd:enumeration value="Working party"/>
                        <xsd:enumeration value="Communication"/>
                        <xsd:enumeration value="Interventions"/>
                        <xsd:enumeration value="Comments"/>
                        <xsd:enumeration value="Template"/>
                      </xsd:restriction>
                    </xsd:simpleType>
                  </xsd:union>
                </xsd:simpleType>
              </xsd:element>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2addfa-c26d-4e3b-b240-f6c3bd3828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92df0-3fbf-48e7-8cb6-5126b316d4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6fa0c65-b102-4bd0-8c9b-8d2ee614e05c}" ma:internalName="TaxCatchAll" ma:showField="CatchAllData" ma:web="55e92df0-3fbf-48e7-8cb6-5126b316d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5e92df0-3fbf-48e7-8cb6-5126b316d47e" xsi:nil="true"/>
    <Tag xmlns="ff23f61c-bc2f-4a60-9637-5b38918169bd" xsi:nil="true"/>
    <lcf76f155ced4ddcb4097134ff3c332f xmlns="ff23f61c-bc2f-4a60-9637-5b38918169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9F5550-9BAD-4D8A-B4D1-DD0BB7713539}">
  <ds:schemaRefs>
    <ds:schemaRef ds:uri="http://schemas.openxmlformats.org/officeDocument/2006/bibliography"/>
  </ds:schemaRefs>
</ds:datastoreItem>
</file>

<file path=customXml/itemProps2.xml><?xml version="1.0" encoding="utf-8"?>
<ds:datastoreItem xmlns:ds="http://schemas.openxmlformats.org/officeDocument/2006/customXml" ds:itemID="{3A1B5296-AB20-43D7-9C31-63C2F4067E4E}">
  <ds:schemaRefs>
    <ds:schemaRef ds:uri="http://schemas.microsoft.com/sharepoint/v3/contenttype/forms"/>
  </ds:schemaRefs>
</ds:datastoreItem>
</file>

<file path=customXml/itemProps3.xml><?xml version="1.0" encoding="utf-8"?>
<ds:datastoreItem xmlns:ds="http://schemas.openxmlformats.org/officeDocument/2006/customXml" ds:itemID="{E6551011-DBC7-4945-B189-DF78C1EB8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3f61c-bc2f-4a60-9637-5b38918169bd"/>
    <ds:schemaRef ds:uri="55e92df0-3fbf-48e7-8cb6-5126b316d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8FBB39-7192-40BB-9CBD-89422E99B5E0}">
  <ds:schemaRefs>
    <ds:schemaRef ds:uri="http://schemas.microsoft.com/office/2006/metadata/properties"/>
    <ds:schemaRef ds:uri="http://schemas.microsoft.com/office/infopath/2007/PartnerControls"/>
    <ds:schemaRef ds:uri="55e92df0-3fbf-48e7-8cb6-5126b316d47e"/>
    <ds:schemaRef ds:uri="ff23f61c-bc2f-4a60-9637-5b38918169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1814</Words>
  <Characters>10381</Characters>
  <Application>Microsoft Office Word</Application>
  <DocSecurity>0</DocSecurity>
  <Lines>207</Lines>
  <Paragraphs>53</Paragraphs>
  <ScaleCrop>false</ScaleCrop>
  <Company>OECD</Company>
  <LinksUpToDate>false</LinksUpToDate>
  <CharactersWithSpaces>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KUMMERLE Dominik</dc:creator>
  <cp:keywords/>
  <dc:description/>
  <cp:lastModifiedBy>MORKUNAS Rokas, BIAC</cp:lastModifiedBy>
  <cp:revision>6</cp:revision>
  <cp:lastPrinted>2025-08-28T00:44:00Z</cp:lastPrinted>
  <dcterms:created xsi:type="dcterms:W3CDTF">2026-06-19T15:29:00Z</dcterms:created>
  <dcterms:modified xsi:type="dcterms:W3CDTF">2026-06-25T09:35:00Z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0x0101008E47865A2B88CC4F8CBDEEF038B7D18E</vt:lpwstr>
  </property>
  <property fmtid="{D5CDD505-2E9C-101B-9397-08002B2CF9AE}" pid="3" name="MediaServiceImageTags">
    <vt:lpwstr/>
  </property>
  <property fmtid="{D5CDD505-2E9C-101B-9397-08002B2CF9AE}" pid="4" name="ClassificationContentMarkingFooterShapeIds">
    <vt:lpwstr>5399ae10,3de13f12,504a96e9</vt:lpwstr>
  </property>
  <property fmtid="{D5CDD505-2E9C-101B-9397-08002B2CF9AE}" pid="5" name="ClassificationContentMarkingFooterFontProps">
    <vt:lpwstr>#0000ff,10,Aptos</vt:lpwstr>
  </property>
  <property fmtid="{D5CDD505-2E9C-101B-9397-08002B2CF9AE}" pid="6" name="ClassificationContentMarkingFooterText">
    <vt:lpwstr>Restricted Use - À usage restreint</vt:lpwstr>
  </property>
  <property fmtid="{D5CDD505-2E9C-101B-9397-08002B2CF9AE}" pid="7" name="MSIP_Label_0e5510b0-e729-4ef0-a3dd-4ba0dfe56c99_Enabled">
    <vt:lpwstr>true</vt:lpwstr>
  </property>
  <property fmtid="{D5CDD505-2E9C-101B-9397-08002B2CF9AE}" pid="8" name="MSIP_Label_0e5510b0-e729-4ef0-a3dd-4ba0dfe56c99_SetDate">
    <vt:lpwstr>2026-04-20T14:30:57Z</vt:lpwstr>
  </property>
  <property fmtid="{D5CDD505-2E9C-101B-9397-08002B2CF9AE}" pid="9" name="MSIP_Label_0e5510b0-e729-4ef0-a3dd-4ba0dfe56c99_Method">
    <vt:lpwstr>Standard</vt:lpwstr>
  </property>
  <property fmtid="{D5CDD505-2E9C-101B-9397-08002B2CF9AE}" pid="10" name="MSIP_Label_0e5510b0-e729-4ef0-a3dd-4ba0dfe56c99_Name">
    <vt:lpwstr>Restricted Use</vt:lpwstr>
  </property>
  <property fmtid="{D5CDD505-2E9C-101B-9397-08002B2CF9AE}" pid="11" name="MSIP_Label_0e5510b0-e729-4ef0-a3dd-4ba0dfe56c99_SiteId">
    <vt:lpwstr>ac41c7d4-1f61-460d-b0f4-fc925a2b471c</vt:lpwstr>
  </property>
  <property fmtid="{D5CDD505-2E9C-101B-9397-08002B2CF9AE}" pid="12" name="MSIP_Label_0e5510b0-e729-4ef0-a3dd-4ba0dfe56c99_ActionId">
    <vt:lpwstr>658f9ade-3a6e-4273-ba89-38813fc06f7b</vt:lpwstr>
  </property>
  <property fmtid="{D5CDD505-2E9C-101B-9397-08002B2CF9AE}" pid="13" name="MSIP_Label_0e5510b0-e729-4ef0-a3dd-4ba0dfe56c99_ContentBits">
    <vt:lpwstr>2</vt:lpwstr>
  </property>
  <property fmtid="{D5CDD505-2E9C-101B-9397-08002B2CF9AE}" pid="14" name="MSIP_Label_0e5510b0-e729-4ef0-a3dd-4ba0dfe56c99_Tag">
    <vt:lpwstr>10, 3, 0, 1</vt:lpwstr>
  </property>
</Properties>
</file>