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A218" w14:textId="6464B785" w:rsidR="00CA4035" w:rsidRPr="00DC6A85" w:rsidRDefault="00812C94" w:rsidP="00DC6A85">
      <w:pPr>
        <w:pStyle w:val="Title"/>
        <w:rPr>
          <w:bCs/>
        </w:rPr>
      </w:pPr>
      <w:bookmarkStart w:id="0" w:name="_Hlk197350176"/>
      <w:r>
        <w:rPr>
          <w:bCs/>
        </w:rPr>
        <w:t>Key Messages</w:t>
      </w:r>
      <w:r w:rsidR="00D26785">
        <w:rPr>
          <w:bCs/>
        </w:rPr>
        <w:t xml:space="preserve"> for </w:t>
      </w:r>
      <w:r w:rsidR="006D76FD" w:rsidRPr="00DC6A85">
        <w:rPr>
          <w:bCs/>
        </w:rPr>
        <w:t xml:space="preserve">the </w:t>
      </w:r>
      <w:r w:rsidR="00B35E39" w:rsidRPr="00DC6A85">
        <w:rPr>
          <w:bCs/>
        </w:rPr>
        <w:t xml:space="preserve">OECD </w:t>
      </w:r>
      <w:r w:rsidR="00B63C0A">
        <w:rPr>
          <w:bCs/>
        </w:rPr>
        <w:t>Working Party on Employment</w:t>
      </w:r>
    </w:p>
    <w:p w14:paraId="4586B371" w14:textId="1D70ECBD" w:rsidR="00751C94" w:rsidRPr="004C47B0" w:rsidRDefault="00436587" w:rsidP="008028C1">
      <w:pPr>
        <w:jc w:val="center"/>
        <w:rPr>
          <w:color w:val="281F6B" w:themeColor="accent2"/>
          <w:sz w:val="20"/>
          <w:szCs w:val="20"/>
          <w:lang w:val="en-GB"/>
        </w:rPr>
      </w:pPr>
      <w:r>
        <w:rPr>
          <w:color w:val="281F6B" w:themeColor="accent2"/>
          <w:sz w:val="20"/>
          <w:szCs w:val="20"/>
        </w:rPr>
        <w:t>April</w:t>
      </w:r>
      <w:r w:rsidR="00751C94" w:rsidRPr="0064780B">
        <w:rPr>
          <w:color w:val="281F6B" w:themeColor="accent2"/>
          <w:sz w:val="20"/>
          <w:szCs w:val="20"/>
        </w:rPr>
        <w:t xml:space="preserve"> 202</w:t>
      </w:r>
      <w:r>
        <w:rPr>
          <w:color w:val="281F6B" w:themeColor="accent2"/>
          <w:sz w:val="20"/>
          <w:szCs w:val="20"/>
        </w:rPr>
        <w:t>6</w:t>
      </w:r>
    </w:p>
    <w:p w14:paraId="4B0F2E84" w14:textId="2A6863EF" w:rsidR="008A595B" w:rsidRDefault="008A595B" w:rsidP="000A4742">
      <w:pPr>
        <w:pStyle w:val="Heading1"/>
        <w:rPr>
          <w:szCs w:val="20"/>
        </w:rPr>
      </w:pPr>
      <w:r>
        <w:rPr>
          <w:szCs w:val="20"/>
        </w:rPr>
        <w:t>Item 1. Adoption of the draft agenda</w:t>
      </w:r>
    </w:p>
    <w:p w14:paraId="21908F58" w14:textId="3C2A88E1" w:rsidR="008A595B" w:rsidRPr="008A595B" w:rsidRDefault="008A595B" w:rsidP="008A595B">
      <w:pPr>
        <w:pStyle w:val="Heading2"/>
      </w:pPr>
      <w:r>
        <w:t>No planned intervention</w:t>
      </w:r>
    </w:p>
    <w:p w14:paraId="39C454B6" w14:textId="4DA59D77" w:rsidR="008A595B" w:rsidRDefault="008A595B" w:rsidP="000A4742">
      <w:pPr>
        <w:pStyle w:val="Heading1"/>
        <w:rPr>
          <w:szCs w:val="20"/>
        </w:rPr>
      </w:pPr>
      <w:r>
        <w:rPr>
          <w:szCs w:val="20"/>
        </w:rPr>
        <w:t xml:space="preserve">Item 2. </w:t>
      </w:r>
      <w:r w:rsidR="00A90605" w:rsidRPr="00A90605">
        <w:rPr>
          <w:szCs w:val="20"/>
        </w:rPr>
        <w:t>Approval of Summary Record of the 56th Meeting</w:t>
      </w:r>
    </w:p>
    <w:p w14:paraId="64AE7503" w14:textId="6C2AD412" w:rsidR="008A595B" w:rsidRPr="008A595B" w:rsidRDefault="008A595B" w:rsidP="008A595B">
      <w:pPr>
        <w:pStyle w:val="Heading2"/>
      </w:pPr>
      <w:r>
        <w:t>No planned intervention</w:t>
      </w:r>
    </w:p>
    <w:p w14:paraId="47AD0040" w14:textId="02E7F3F0" w:rsidR="000A4742" w:rsidRDefault="000A4742" w:rsidP="000A4742">
      <w:pPr>
        <w:pStyle w:val="Heading1"/>
        <w:rPr>
          <w:szCs w:val="20"/>
        </w:rPr>
      </w:pPr>
      <w:r w:rsidRPr="00DC6A85">
        <w:rPr>
          <w:szCs w:val="20"/>
        </w:rPr>
        <w:t xml:space="preserve">Item </w:t>
      </w:r>
      <w:r w:rsidR="00F26E6E">
        <w:rPr>
          <w:szCs w:val="20"/>
        </w:rPr>
        <w:t xml:space="preserve">3. </w:t>
      </w:r>
      <w:r w:rsidR="00A90605" w:rsidRPr="00A90605">
        <w:rPr>
          <w:szCs w:val="20"/>
        </w:rPr>
        <w:t>Oral Report by the Secretariat: Other projects</w:t>
      </w:r>
    </w:p>
    <w:bookmarkEnd w:id="0"/>
    <w:p w14:paraId="0075C14E" w14:textId="12C888C3" w:rsidR="00C07173" w:rsidRPr="008A595B" w:rsidRDefault="00C07173" w:rsidP="008A595B">
      <w:pPr>
        <w:pStyle w:val="Heading2"/>
      </w:pPr>
      <w:r>
        <w:t>No planned intervention</w:t>
      </w:r>
    </w:p>
    <w:p w14:paraId="68991517" w14:textId="25D5066A" w:rsidR="001D3E90" w:rsidRDefault="00576EE5" w:rsidP="003A1557">
      <w:pPr>
        <w:pStyle w:val="Heading1"/>
        <w:rPr>
          <w:szCs w:val="20"/>
        </w:rPr>
      </w:pPr>
      <w:r w:rsidRPr="00387200">
        <w:rPr>
          <w:szCs w:val="20"/>
        </w:rPr>
        <w:t xml:space="preserve">Item </w:t>
      </w:r>
      <w:r w:rsidR="009573DF" w:rsidRPr="00387200">
        <w:rPr>
          <w:szCs w:val="20"/>
        </w:rPr>
        <w:t>4</w:t>
      </w:r>
      <w:r w:rsidRPr="00387200">
        <w:rPr>
          <w:szCs w:val="20"/>
        </w:rPr>
        <w:t xml:space="preserve">. </w:t>
      </w:r>
      <w:r w:rsidR="00A90605" w:rsidRPr="00387200">
        <w:rPr>
          <w:szCs w:val="20"/>
        </w:rPr>
        <w:t>OECD Employment Outlook 2025, Draft Chapter 1</w:t>
      </w:r>
      <w:r w:rsidR="000574D3" w:rsidRPr="00387200">
        <w:rPr>
          <w:szCs w:val="20"/>
        </w:rPr>
        <w:t>: Recent labour market developments</w:t>
      </w:r>
    </w:p>
    <w:p w14:paraId="4A43E086" w14:textId="2AA36658" w:rsidR="005A12F1" w:rsidRPr="00DC6A85" w:rsidRDefault="00576EE5" w:rsidP="005A12F1">
      <w:pPr>
        <w:pStyle w:val="Heading2"/>
      </w:pPr>
      <w:r w:rsidRPr="00DC6A85">
        <w:t>[Speaker]</w:t>
      </w:r>
      <w:r w:rsidR="00D26785">
        <w:t xml:space="preserve"> </w:t>
      </w:r>
      <w:r w:rsidR="00F26E6E">
        <w:t xml:space="preserve">Emma Brierley, Policy Manager, </w:t>
      </w:r>
      <w:r w:rsidR="00F26E6E" w:rsidRPr="00F26E6E">
        <w:rPr>
          <w:i/>
          <w:iCs/>
        </w:rPr>
        <w:t>Business at OECD</w:t>
      </w:r>
      <w:r w:rsidR="00F26E6E">
        <w:t xml:space="preserve"> </w:t>
      </w:r>
    </w:p>
    <w:p w14:paraId="170FE685" w14:textId="2EA4FDA7" w:rsidR="008260BA" w:rsidRPr="000574D3" w:rsidRDefault="00AB73B1" w:rsidP="002B3865">
      <w:pPr>
        <w:pStyle w:val="ListParagraph"/>
        <w:numPr>
          <w:ilvl w:val="0"/>
          <w:numId w:val="4"/>
        </w:numPr>
        <w:rPr>
          <w:color w:val="FF0000"/>
          <w:sz w:val="22"/>
        </w:rPr>
      </w:pPr>
      <w:r>
        <w:rPr>
          <w:color w:val="FF0000"/>
          <w:sz w:val="22"/>
        </w:rPr>
        <w:t xml:space="preserve">See </w:t>
      </w:r>
      <w:r w:rsidR="0063423A">
        <w:rPr>
          <w:color w:val="FF0000"/>
          <w:sz w:val="22"/>
        </w:rPr>
        <w:t>written comments.</w:t>
      </w:r>
    </w:p>
    <w:p w14:paraId="162881C1" w14:textId="421F783D" w:rsidR="0030602B" w:rsidRPr="00714604" w:rsidRDefault="00714604" w:rsidP="00714604">
      <w:pPr>
        <w:pStyle w:val="Heading1"/>
        <w:rPr>
          <w:szCs w:val="20"/>
        </w:rPr>
      </w:pPr>
      <w:r w:rsidRPr="00387200">
        <w:rPr>
          <w:szCs w:val="20"/>
        </w:rPr>
        <w:t xml:space="preserve">Item </w:t>
      </w:r>
      <w:r w:rsidR="00F26E6E" w:rsidRPr="00387200">
        <w:rPr>
          <w:szCs w:val="20"/>
        </w:rPr>
        <w:t xml:space="preserve">5. </w:t>
      </w:r>
      <w:r w:rsidR="00E20D2F" w:rsidRPr="00387200">
        <w:rPr>
          <w:szCs w:val="20"/>
        </w:rPr>
        <w:t>OECD Employment Outlook 2025, Draft Chapter 2: Geographic disparities in labour market outcomes and the distribution of household incomes</w:t>
      </w:r>
    </w:p>
    <w:p w14:paraId="2F4F0FDB" w14:textId="77777777" w:rsidR="00EC50E0" w:rsidRPr="00DC6A85" w:rsidRDefault="00EC50E0" w:rsidP="00EC50E0">
      <w:pPr>
        <w:pStyle w:val="Heading2"/>
      </w:pPr>
      <w:r w:rsidRPr="00DC6A85">
        <w:t>[Speaker]</w:t>
      </w:r>
      <w:r>
        <w:t xml:space="preserve"> Emma Brierley, Policy Manager, </w:t>
      </w:r>
      <w:r w:rsidRPr="00F26E6E">
        <w:rPr>
          <w:i/>
          <w:iCs/>
        </w:rPr>
        <w:t>Business at OECD</w:t>
      </w:r>
      <w:r>
        <w:t xml:space="preserve"> </w:t>
      </w:r>
    </w:p>
    <w:p w14:paraId="689E2FFB" w14:textId="49158638" w:rsidR="00F26E6E" w:rsidRPr="0063423A" w:rsidRDefault="0063423A" w:rsidP="0063423A">
      <w:pPr>
        <w:pStyle w:val="ListParagraph"/>
        <w:numPr>
          <w:ilvl w:val="0"/>
          <w:numId w:val="4"/>
        </w:numPr>
        <w:rPr>
          <w:color w:val="FF0000"/>
          <w:sz w:val="22"/>
        </w:rPr>
      </w:pPr>
      <w:r>
        <w:rPr>
          <w:color w:val="FF0000"/>
          <w:sz w:val="22"/>
        </w:rPr>
        <w:t>See written comments.</w:t>
      </w:r>
    </w:p>
    <w:p w14:paraId="4AF2B68F" w14:textId="7B524A0B" w:rsidR="00F26E6E" w:rsidRPr="00714604" w:rsidRDefault="00F26E6E" w:rsidP="00F26E6E">
      <w:pPr>
        <w:pStyle w:val="Heading1"/>
        <w:rPr>
          <w:szCs w:val="20"/>
        </w:rPr>
      </w:pPr>
      <w:r w:rsidRPr="00387200">
        <w:rPr>
          <w:szCs w:val="20"/>
        </w:rPr>
        <w:t xml:space="preserve">Item 6. </w:t>
      </w:r>
      <w:r w:rsidR="00034894" w:rsidRPr="00387200">
        <w:rPr>
          <w:szCs w:val="20"/>
        </w:rPr>
        <w:t>OECD Employment Outlook 2025, Draft Chapter 3: Places versus People - The Impact of Structural Change on Local Labour Markets</w:t>
      </w:r>
    </w:p>
    <w:p w14:paraId="5C52572D" w14:textId="3B8CCF27" w:rsidR="00F26E6E" w:rsidRDefault="00F26E6E" w:rsidP="00F26E6E">
      <w:pPr>
        <w:pStyle w:val="Heading2"/>
      </w:pPr>
      <w:r w:rsidRPr="00DC6A85">
        <w:t>[Speaker]</w:t>
      </w:r>
      <w:r>
        <w:t xml:space="preserve"> </w:t>
      </w:r>
      <w:r w:rsidR="00EC50E0">
        <w:t>TBC</w:t>
      </w:r>
    </w:p>
    <w:p w14:paraId="1C2823D0" w14:textId="573A6F5E" w:rsidR="00F26E6E" w:rsidRPr="0063423A" w:rsidRDefault="0063423A" w:rsidP="0063423A">
      <w:pPr>
        <w:pStyle w:val="ListParagraph"/>
        <w:numPr>
          <w:ilvl w:val="0"/>
          <w:numId w:val="4"/>
        </w:numPr>
        <w:rPr>
          <w:color w:val="FF0000"/>
          <w:sz w:val="22"/>
        </w:rPr>
      </w:pPr>
      <w:bookmarkStart w:id="1" w:name="_Hlk211420246"/>
      <w:r>
        <w:rPr>
          <w:color w:val="FF0000"/>
          <w:sz w:val="22"/>
        </w:rPr>
        <w:t>See written comments.</w:t>
      </w:r>
    </w:p>
    <w:bookmarkEnd w:id="1"/>
    <w:p w14:paraId="592F79A9" w14:textId="55281689" w:rsidR="00BD4C94" w:rsidRDefault="00BD4C94" w:rsidP="00BD4C94">
      <w:pPr>
        <w:pStyle w:val="Heading1"/>
        <w:rPr>
          <w:szCs w:val="20"/>
        </w:rPr>
      </w:pPr>
      <w:r w:rsidRPr="00387200">
        <w:rPr>
          <w:szCs w:val="20"/>
        </w:rPr>
        <w:t xml:space="preserve">Item </w:t>
      </w:r>
      <w:r w:rsidR="006E099E" w:rsidRPr="00387200">
        <w:rPr>
          <w:szCs w:val="20"/>
        </w:rPr>
        <w:t>7</w:t>
      </w:r>
      <w:r w:rsidRPr="00387200">
        <w:rPr>
          <w:szCs w:val="20"/>
        </w:rPr>
        <w:t xml:space="preserve">. </w:t>
      </w:r>
      <w:r w:rsidR="00CF5B6A" w:rsidRPr="00387200">
        <w:rPr>
          <w:szCs w:val="20"/>
        </w:rPr>
        <w:t>OECD Employment Outlook 2025, Draft Chapter 4: Skills at Work: New Evidence on Returns to Skills and Training</w:t>
      </w:r>
    </w:p>
    <w:p w14:paraId="6C6B0D7C" w14:textId="77777777" w:rsidR="00EC50E0" w:rsidRDefault="00EC50E0" w:rsidP="00EC50E0">
      <w:pPr>
        <w:pStyle w:val="Heading2"/>
      </w:pPr>
      <w:r w:rsidRPr="00DC6A85">
        <w:t>[Speaker]</w:t>
      </w:r>
      <w:r>
        <w:t xml:space="preserve"> TBC</w:t>
      </w:r>
    </w:p>
    <w:p w14:paraId="632D07A2" w14:textId="17780BB9" w:rsidR="004D14BA" w:rsidRPr="0063423A" w:rsidRDefault="0063423A" w:rsidP="0063423A">
      <w:pPr>
        <w:pStyle w:val="ListParagraph"/>
        <w:numPr>
          <w:ilvl w:val="0"/>
          <w:numId w:val="4"/>
        </w:numPr>
        <w:rPr>
          <w:color w:val="FF0000"/>
          <w:sz w:val="22"/>
        </w:rPr>
      </w:pPr>
      <w:r>
        <w:rPr>
          <w:color w:val="FF0000"/>
          <w:sz w:val="22"/>
        </w:rPr>
        <w:t>See written comments.</w:t>
      </w:r>
    </w:p>
    <w:p w14:paraId="1FDEACE0" w14:textId="2A0CA731" w:rsidR="00C07173" w:rsidRDefault="00C07173" w:rsidP="00C07173">
      <w:pPr>
        <w:pStyle w:val="Heading1"/>
        <w:rPr>
          <w:szCs w:val="20"/>
        </w:rPr>
      </w:pPr>
      <w:r w:rsidRPr="00387200">
        <w:rPr>
          <w:szCs w:val="20"/>
        </w:rPr>
        <w:t xml:space="preserve">Item 8. </w:t>
      </w:r>
      <w:r w:rsidR="00CF5B6A" w:rsidRPr="00387200">
        <w:rPr>
          <w:szCs w:val="20"/>
        </w:rPr>
        <w:t>OECD Employment Outlook 2025, Draft Chapter 5:</w:t>
      </w:r>
      <w:r w:rsidR="001B39A8" w:rsidRPr="00387200">
        <w:t xml:space="preserve"> </w:t>
      </w:r>
      <w:r w:rsidR="001B39A8" w:rsidRPr="00387200">
        <w:rPr>
          <w:szCs w:val="20"/>
        </w:rPr>
        <w:t>Non-compete and related clauses: hoarding talent, holding back growth?</w:t>
      </w:r>
      <w:r w:rsidR="00CF5B6A">
        <w:rPr>
          <w:szCs w:val="20"/>
        </w:rPr>
        <w:t xml:space="preserve"> </w:t>
      </w:r>
    </w:p>
    <w:p w14:paraId="24B6BB4D" w14:textId="77777777" w:rsidR="00EC50E0" w:rsidRDefault="00EC50E0" w:rsidP="00EC50E0">
      <w:pPr>
        <w:pStyle w:val="Heading2"/>
      </w:pPr>
      <w:r w:rsidRPr="00DC6A85">
        <w:t>[Speaker]</w:t>
      </w:r>
      <w:r>
        <w:t xml:space="preserve"> TBC</w:t>
      </w:r>
    </w:p>
    <w:p w14:paraId="1B8E52B6" w14:textId="231B12A4" w:rsidR="00C07173" w:rsidRPr="0063423A" w:rsidRDefault="0063423A" w:rsidP="0063423A">
      <w:pPr>
        <w:pStyle w:val="ListParagraph"/>
        <w:numPr>
          <w:ilvl w:val="0"/>
          <w:numId w:val="4"/>
        </w:numPr>
        <w:rPr>
          <w:color w:val="FF0000"/>
          <w:sz w:val="22"/>
        </w:rPr>
      </w:pPr>
      <w:r>
        <w:rPr>
          <w:color w:val="FF0000"/>
          <w:sz w:val="22"/>
        </w:rPr>
        <w:t>See written comments.</w:t>
      </w:r>
    </w:p>
    <w:p w14:paraId="12ED809A" w14:textId="7DF3D9F8" w:rsidR="00C07173" w:rsidRDefault="006B097C" w:rsidP="006B097C">
      <w:pPr>
        <w:pStyle w:val="Heading1"/>
        <w:rPr>
          <w:szCs w:val="20"/>
        </w:rPr>
      </w:pPr>
      <w:r w:rsidRPr="00387200">
        <w:rPr>
          <w:szCs w:val="20"/>
        </w:rPr>
        <w:lastRenderedPageBreak/>
        <w:t>Item 9. OECD Employment Outlook 2025, Draft Chapter 6: Recent trends in employment protection legislation: tackling dualism by standardising and strengthening regulations</w:t>
      </w:r>
    </w:p>
    <w:p w14:paraId="35C897DF" w14:textId="5A28D23C" w:rsidR="00C07173" w:rsidRPr="0063423A" w:rsidRDefault="0063423A" w:rsidP="0063423A">
      <w:pPr>
        <w:pStyle w:val="ListParagraph"/>
        <w:numPr>
          <w:ilvl w:val="0"/>
          <w:numId w:val="24"/>
        </w:numPr>
        <w:rPr>
          <w:color w:val="FF0000"/>
          <w:sz w:val="22"/>
        </w:rPr>
      </w:pPr>
      <w:r>
        <w:rPr>
          <w:color w:val="FF0000"/>
          <w:sz w:val="22"/>
        </w:rPr>
        <w:t>See written comments.</w:t>
      </w:r>
    </w:p>
    <w:p w14:paraId="35E674B7" w14:textId="77777777" w:rsidR="00B248F0" w:rsidRDefault="00B248F0" w:rsidP="00EC50E0">
      <w:pPr>
        <w:pStyle w:val="Heading2"/>
        <w:rPr>
          <w:b/>
          <w:color w:val="281F6B"/>
          <w:szCs w:val="20"/>
        </w:rPr>
      </w:pPr>
      <w:r w:rsidRPr="00387200">
        <w:rPr>
          <w:b/>
          <w:color w:val="281F6B"/>
          <w:szCs w:val="20"/>
        </w:rPr>
        <w:t>Item 10. Subjects for Future Issues of the Employment Outlook</w:t>
      </w:r>
      <w:r w:rsidRPr="00B248F0">
        <w:rPr>
          <w:b/>
          <w:color w:val="281F6B"/>
          <w:szCs w:val="20"/>
        </w:rPr>
        <w:t xml:space="preserve"> </w:t>
      </w:r>
    </w:p>
    <w:p w14:paraId="6068C07D" w14:textId="2E5CB708" w:rsidR="00EC50E0" w:rsidRDefault="00EC50E0" w:rsidP="00EC50E0">
      <w:pPr>
        <w:pStyle w:val="Heading2"/>
      </w:pPr>
      <w:r w:rsidRPr="00DC6A85">
        <w:t>[Speaker]</w:t>
      </w:r>
      <w:r>
        <w:t xml:space="preserve"> TBC</w:t>
      </w:r>
    </w:p>
    <w:p w14:paraId="01241C59" w14:textId="74FBEA9E" w:rsidR="00783B85" w:rsidRPr="00B963D0" w:rsidRDefault="00780FF8" w:rsidP="006A2385">
      <w:pPr>
        <w:pStyle w:val="ListParagraph"/>
        <w:numPr>
          <w:ilvl w:val="0"/>
          <w:numId w:val="4"/>
        </w:numPr>
        <w:rPr>
          <w:sz w:val="22"/>
        </w:rPr>
      </w:pPr>
      <w:r w:rsidRPr="00B963D0">
        <w:rPr>
          <w:sz w:val="22"/>
        </w:rPr>
        <w:t xml:space="preserve">Regarding the other possible topics for future editions, in general we would encourage the OECD to steer away from focusing on just one single topic per year, as the labor market is evolving with many dynamic pieces. </w:t>
      </w:r>
    </w:p>
    <w:p w14:paraId="352F3727" w14:textId="4538838F" w:rsidR="00F45A33" w:rsidRDefault="00F45A33" w:rsidP="006A2385">
      <w:pPr>
        <w:pStyle w:val="ListParagraph"/>
        <w:numPr>
          <w:ilvl w:val="0"/>
          <w:numId w:val="4"/>
        </w:numPr>
        <w:rPr>
          <w:sz w:val="22"/>
        </w:rPr>
      </w:pPr>
      <w:r>
        <w:rPr>
          <w:sz w:val="22"/>
        </w:rPr>
        <w:t>We echo the support in the room for the OECD to return to the topic of AI, and continue to assess its impact on enhancing productivity and growth. So we welcome the proposed focus for next year’s edition.</w:t>
      </w:r>
    </w:p>
    <w:p w14:paraId="60E5A95E" w14:textId="2A9BC708" w:rsidR="00756372" w:rsidRDefault="006A2385" w:rsidP="006A2385">
      <w:pPr>
        <w:pStyle w:val="ListParagraph"/>
        <w:numPr>
          <w:ilvl w:val="0"/>
          <w:numId w:val="4"/>
        </w:numPr>
        <w:rPr>
          <w:sz w:val="22"/>
        </w:rPr>
      </w:pPr>
      <w:r w:rsidRPr="00B963D0">
        <w:rPr>
          <w:sz w:val="22"/>
        </w:rPr>
        <w:t xml:space="preserve">Regarding the proposal </w:t>
      </w:r>
      <w:r w:rsidR="00F760BE" w:rsidRPr="00B963D0">
        <w:rPr>
          <w:sz w:val="22"/>
        </w:rPr>
        <w:t xml:space="preserve">to focus on </w:t>
      </w:r>
      <w:r w:rsidR="00F760BE" w:rsidRPr="0063199E">
        <w:rPr>
          <w:b/>
          <w:bCs/>
          <w:sz w:val="22"/>
        </w:rPr>
        <w:t>Artificial Intelligence, Digitalisation and Productivity</w:t>
      </w:r>
      <w:r w:rsidR="00F760BE" w:rsidRPr="00B963D0">
        <w:rPr>
          <w:sz w:val="22"/>
        </w:rPr>
        <w:t xml:space="preserve"> in 2027, we welcome the OECD</w:t>
      </w:r>
      <w:r w:rsidR="00440B31" w:rsidRPr="00B963D0">
        <w:rPr>
          <w:sz w:val="22"/>
        </w:rPr>
        <w:t xml:space="preserve">’s continued cross-Committee work on AI and potential for enhancing productivity and growth. </w:t>
      </w:r>
      <w:r w:rsidR="00AD7518" w:rsidRPr="00B963D0">
        <w:rPr>
          <w:sz w:val="22"/>
        </w:rPr>
        <w:t xml:space="preserve"> </w:t>
      </w:r>
    </w:p>
    <w:p w14:paraId="10D11C9C" w14:textId="77777777" w:rsidR="00EF78EE" w:rsidRDefault="00AD7518" w:rsidP="00756372">
      <w:pPr>
        <w:pStyle w:val="ListParagraph"/>
        <w:numPr>
          <w:ilvl w:val="1"/>
          <w:numId w:val="4"/>
        </w:numPr>
        <w:rPr>
          <w:sz w:val="22"/>
        </w:rPr>
      </w:pPr>
      <w:r w:rsidRPr="00B963D0">
        <w:rPr>
          <w:sz w:val="22"/>
        </w:rPr>
        <w:t xml:space="preserve">We </w:t>
      </w:r>
      <w:r w:rsidR="00756372">
        <w:rPr>
          <w:sz w:val="22"/>
        </w:rPr>
        <w:t>particularly welcome the proposed chapter on AI and the skills imperative.</w:t>
      </w:r>
      <w:r w:rsidRPr="00B963D0">
        <w:rPr>
          <w:sz w:val="22"/>
        </w:rPr>
        <w:t xml:space="preserve"> </w:t>
      </w:r>
    </w:p>
    <w:p w14:paraId="4279587E" w14:textId="1E412A6C" w:rsidR="00C62B77" w:rsidRPr="00C62B77" w:rsidRDefault="00EF78EE" w:rsidP="00C62B77">
      <w:pPr>
        <w:pStyle w:val="ListParagraph"/>
        <w:numPr>
          <w:ilvl w:val="1"/>
          <w:numId w:val="4"/>
        </w:numPr>
        <w:rPr>
          <w:sz w:val="22"/>
        </w:rPr>
      </w:pPr>
      <w:r>
        <w:rPr>
          <w:sz w:val="22"/>
        </w:rPr>
        <w:t xml:space="preserve">We think there could be additional focus on </w:t>
      </w:r>
      <w:r w:rsidR="00C62B77">
        <w:rPr>
          <w:sz w:val="22"/>
        </w:rPr>
        <w:t xml:space="preserve">how to support </w:t>
      </w:r>
      <w:r w:rsidR="00CD0DEB" w:rsidRPr="00B963D0">
        <w:rPr>
          <w:sz w:val="22"/>
        </w:rPr>
        <w:t>workforce transitions,</w:t>
      </w:r>
      <w:r w:rsidR="00C62B77">
        <w:rPr>
          <w:sz w:val="22"/>
        </w:rPr>
        <w:t xml:space="preserve"> and that this should not only be addressed in the context of a chapter on the automotive sector, which we think is too specific.</w:t>
      </w:r>
      <w:r w:rsidR="00C62B77" w:rsidRPr="00C62B77">
        <w:rPr>
          <w:sz w:val="22"/>
        </w:rPr>
        <w:t xml:space="preserve"> </w:t>
      </w:r>
      <w:r w:rsidR="00C62B77">
        <w:rPr>
          <w:sz w:val="22"/>
        </w:rPr>
        <w:t>There needs to be a broader consideration of the role of labour market policies and</w:t>
      </w:r>
      <w:r w:rsidR="00C62B77" w:rsidRPr="00B963D0">
        <w:rPr>
          <w:sz w:val="22"/>
        </w:rPr>
        <w:t xml:space="preserve"> how governments can play a supportive role in this regard. </w:t>
      </w:r>
    </w:p>
    <w:p w14:paraId="45AC2734" w14:textId="100414DD" w:rsidR="00756372" w:rsidRDefault="00756372" w:rsidP="00756372">
      <w:pPr>
        <w:pStyle w:val="ListParagraph"/>
        <w:numPr>
          <w:ilvl w:val="1"/>
          <w:numId w:val="4"/>
        </w:numPr>
        <w:rPr>
          <w:sz w:val="22"/>
        </w:rPr>
      </w:pPr>
      <w:r>
        <w:rPr>
          <w:sz w:val="22"/>
        </w:rPr>
        <w:t xml:space="preserve">We </w:t>
      </w:r>
      <w:r w:rsidR="00C62B77">
        <w:rPr>
          <w:sz w:val="22"/>
        </w:rPr>
        <w:t xml:space="preserve">also </w:t>
      </w:r>
      <w:r>
        <w:rPr>
          <w:sz w:val="22"/>
        </w:rPr>
        <w:t>think there could be additional focus on SMEs</w:t>
      </w:r>
    </w:p>
    <w:p w14:paraId="0995926C" w14:textId="77777777" w:rsidR="00667C82" w:rsidRDefault="00CD0DEB" w:rsidP="006A2385">
      <w:pPr>
        <w:pStyle w:val="ListParagraph"/>
        <w:numPr>
          <w:ilvl w:val="0"/>
          <w:numId w:val="4"/>
        </w:numPr>
        <w:rPr>
          <w:sz w:val="22"/>
        </w:rPr>
      </w:pPr>
      <w:r w:rsidRPr="00B963D0">
        <w:rPr>
          <w:sz w:val="22"/>
        </w:rPr>
        <w:t xml:space="preserve">Regarding the </w:t>
      </w:r>
      <w:r w:rsidR="00F471EF" w:rsidRPr="00B963D0">
        <w:rPr>
          <w:sz w:val="22"/>
        </w:rPr>
        <w:t xml:space="preserve">proposed 2028 theme, “Towards Better Labour Market Efficiency”, we </w:t>
      </w:r>
      <w:r w:rsidR="00782F1F" w:rsidRPr="00B963D0">
        <w:rPr>
          <w:sz w:val="22"/>
        </w:rPr>
        <w:t xml:space="preserve">welcome the focus; </w:t>
      </w:r>
      <w:r w:rsidR="007F791A">
        <w:rPr>
          <w:sz w:val="22"/>
        </w:rPr>
        <w:t>in particular on how to improve</w:t>
      </w:r>
      <w:r w:rsidR="00D30C30" w:rsidRPr="00B963D0">
        <w:rPr>
          <w:sz w:val="22"/>
        </w:rPr>
        <w:t xml:space="preserve"> labour reallocation.</w:t>
      </w:r>
      <w:r w:rsidR="00593616" w:rsidRPr="00B963D0">
        <w:rPr>
          <w:sz w:val="22"/>
        </w:rPr>
        <w:t xml:space="preserve"> We would caution the OECD against framing this research in the context of global value chains; these are fundamentally national matters. </w:t>
      </w:r>
    </w:p>
    <w:p w14:paraId="75C49716" w14:textId="6233F1EF" w:rsidR="00F21292" w:rsidRDefault="00F21292" w:rsidP="00667C82">
      <w:pPr>
        <w:pStyle w:val="ListParagraph"/>
        <w:numPr>
          <w:ilvl w:val="1"/>
          <w:numId w:val="4"/>
        </w:numPr>
        <w:rPr>
          <w:sz w:val="22"/>
        </w:rPr>
      </w:pPr>
      <w:r>
        <w:rPr>
          <w:sz w:val="22"/>
        </w:rPr>
        <w:t xml:space="preserve">In particular, we think the proposed chapter on AI and employability is very interesting, and </w:t>
      </w:r>
      <w:r w:rsidR="00D00992">
        <w:rPr>
          <w:sz w:val="22"/>
        </w:rPr>
        <w:t>could even be relevant for consideration as part of the 2027 edition.</w:t>
      </w:r>
    </w:p>
    <w:p w14:paraId="089E3FF7" w14:textId="1ACE41F2" w:rsidR="00CD0DEB" w:rsidRPr="00B963D0" w:rsidRDefault="00667C82" w:rsidP="00667C82">
      <w:pPr>
        <w:pStyle w:val="ListParagraph"/>
        <w:numPr>
          <w:ilvl w:val="1"/>
          <w:numId w:val="4"/>
        </w:numPr>
        <w:rPr>
          <w:sz w:val="22"/>
        </w:rPr>
      </w:pPr>
      <w:r>
        <w:rPr>
          <w:sz w:val="22"/>
        </w:rPr>
        <w:t>With regards to the proposed chapter on “Working and Yet Poor”, we do wonder if the OECD h</w:t>
      </w:r>
      <w:r w:rsidR="003F303C">
        <w:rPr>
          <w:sz w:val="22"/>
        </w:rPr>
        <w:t>as already done work on this and if it would need to be the focus of a full EO chapter.</w:t>
      </w:r>
    </w:p>
    <w:p w14:paraId="763F4254" w14:textId="6C068FA7" w:rsidR="002016E3" w:rsidRPr="004E79F3" w:rsidRDefault="00BF3F7F" w:rsidP="004E79F3">
      <w:pPr>
        <w:pStyle w:val="ListParagraph"/>
        <w:numPr>
          <w:ilvl w:val="0"/>
          <w:numId w:val="4"/>
        </w:numPr>
        <w:rPr>
          <w:sz w:val="22"/>
        </w:rPr>
      </w:pPr>
      <w:r w:rsidRPr="00B963D0">
        <w:rPr>
          <w:sz w:val="22"/>
        </w:rPr>
        <w:t>Finally, we are supportive of the OECD focusing more on ALMP and PES</w:t>
      </w:r>
      <w:r w:rsidR="00EC1036">
        <w:rPr>
          <w:sz w:val="22"/>
        </w:rPr>
        <w:t xml:space="preserve"> in preventing unemployment and supporting job-to-job transitions</w:t>
      </w:r>
      <w:r w:rsidR="00AA38C2">
        <w:rPr>
          <w:sz w:val="22"/>
        </w:rPr>
        <w:t>, and on breaking inactivity</w:t>
      </w:r>
      <w:r w:rsidRPr="00B963D0">
        <w:rPr>
          <w:sz w:val="22"/>
        </w:rPr>
        <w:t xml:space="preserve">. </w:t>
      </w:r>
      <w:r w:rsidR="003F303C">
        <w:rPr>
          <w:sz w:val="22"/>
        </w:rPr>
        <w:t>Th</w:t>
      </w:r>
      <w:r w:rsidR="00AA38C2">
        <w:rPr>
          <w:sz w:val="22"/>
        </w:rPr>
        <w:t>ese</w:t>
      </w:r>
      <w:r w:rsidR="003F303C">
        <w:rPr>
          <w:sz w:val="22"/>
        </w:rPr>
        <w:t xml:space="preserve"> ha</w:t>
      </w:r>
      <w:r w:rsidR="00AA38C2">
        <w:rPr>
          <w:sz w:val="22"/>
        </w:rPr>
        <w:t>ve</w:t>
      </w:r>
      <w:r w:rsidR="003F303C">
        <w:rPr>
          <w:sz w:val="22"/>
        </w:rPr>
        <w:t xml:space="preserve"> been proposed as a topic for 2029 and beyond, but maybe it could be addressed earlier.</w:t>
      </w:r>
    </w:p>
    <w:p w14:paraId="786D5AC9" w14:textId="77777777" w:rsidR="00B248F0" w:rsidRDefault="00B248F0" w:rsidP="008A595B">
      <w:pPr>
        <w:pStyle w:val="Heading2"/>
        <w:rPr>
          <w:b/>
          <w:color w:val="281F6B"/>
          <w:szCs w:val="20"/>
        </w:rPr>
      </w:pPr>
      <w:r w:rsidRPr="00387200">
        <w:rPr>
          <w:b/>
          <w:color w:val="281F6B"/>
          <w:szCs w:val="20"/>
        </w:rPr>
        <w:t>Item 11. OECD Longevity Readiness Tool</w:t>
      </w:r>
    </w:p>
    <w:p w14:paraId="601C21DC" w14:textId="61172A08" w:rsidR="00BE66CE" w:rsidRDefault="00B963D0" w:rsidP="00B963D0">
      <w:pPr>
        <w:pStyle w:val="ListParagraph"/>
        <w:numPr>
          <w:ilvl w:val="0"/>
          <w:numId w:val="4"/>
        </w:numPr>
        <w:rPr>
          <w:color w:val="000000" w:themeColor="text1"/>
          <w:sz w:val="22"/>
        </w:rPr>
      </w:pPr>
      <w:r w:rsidRPr="00B963D0">
        <w:rPr>
          <w:color w:val="000000" w:themeColor="text1"/>
          <w:sz w:val="22"/>
        </w:rPr>
        <w:t xml:space="preserve">Thank you for this timely initiative, which is especially </w:t>
      </w:r>
      <w:r w:rsidR="00BE66CE">
        <w:rPr>
          <w:color w:val="000000" w:themeColor="text1"/>
          <w:sz w:val="22"/>
        </w:rPr>
        <w:t xml:space="preserve">relevant as a follow-up to the </w:t>
      </w:r>
      <w:r w:rsidR="00BE66CE" w:rsidRPr="00BE66CE">
        <w:rPr>
          <w:color w:val="000000" w:themeColor="text1"/>
          <w:sz w:val="22"/>
        </w:rPr>
        <w:t>2025 edition of the OECD Employment Outlook examines the challenges that population ageing</w:t>
      </w:r>
      <w:r w:rsidR="00BE66CE">
        <w:rPr>
          <w:color w:val="000000" w:themeColor="text1"/>
          <w:sz w:val="22"/>
        </w:rPr>
        <w:t>.</w:t>
      </w:r>
    </w:p>
    <w:p w14:paraId="621D98F5" w14:textId="77777777" w:rsidR="00B963D0" w:rsidRPr="00B963D0" w:rsidRDefault="00B963D0" w:rsidP="00B963D0">
      <w:pPr>
        <w:pStyle w:val="ListParagraph"/>
        <w:numPr>
          <w:ilvl w:val="0"/>
          <w:numId w:val="4"/>
        </w:numPr>
        <w:rPr>
          <w:color w:val="000000" w:themeColor="text1"/>
          <w:sz w:val="22"/>
        </w:rPr>
      </w:pPr>
      <w:r w:rsidRPr="00B963D0">
        <w:rPr>
          <w:color w:val="000000" w:themeColor="text1"/>
          <w:sz w:val="22"/>
        </w:rPr>
        <w:t xml:space="preserve">We welcome the OECD’s efforts with this tool to promote employer practices that build more age-inclusive workplaces. </w:t>
      </w:r>
    </w:p>
    <w:p w14:paraId="6F00EA1D" w14:textId="7B7684BC" w:rsidR="00B963D0" w:rsidRPr="00B963D0" w:rsidRDefault="00B963D0" w:rsidP="00B963D0">
      <w:pPr>
        <w:pStyle w:val="ListParagraph"/>
        <w:numPr>
          <w:ilvl w:val="0"/>
          <w:numId w:val="4"/>
        </w:numPr>
        <w:rPr>
          <w:color w:val="000000" w:themeColor="text1"/>
          <w:sz w:val="22"/>
        </w:rPr>
      </w:pPr>
      <w:r w:rsidRPr="00B963D0">
        <w:rPr>
          <w:color w:val="000000" w:themeColor="text1"/>
          <w:sz w:val="22"/>
        </w:rPr>
        <w:lastRenderedPageBreak/>
        <w:t xml:space="preserve">In the OECD’s future work, we would be pleased to see how employers’ efforts could be complemented by policy changes at the structural/government level. </w:t>
      </w:r>
    </w:p>
    <w:p w14:paraId="015FA6A0" w14:textId="33D5058D" w:rsidR="00C07173" w:rsidRPr="00B963D0" w:rsidRDefault="00B963D0" w:rsidP="00B963D0">
      <w:pPr>
        <w:pStyle w:val="ListParagraph"/>
        <w:numPr>
          <w:ilvl w:val="0"/>
          <w:numId w:val="4"/>
        </w:numPr>
        <w:rPr>
          <w:color w:val="000000" w:themeColor="text1"/>
          <w:sz w:val="22"/>
        </w:rPr>
      </w:pPr>
      <w:r w:rsidRPr="00B963D0">
        <w:rPr>
          <w:color w:val="000000" w:themeColor="text1"/>
          <w:sz w:val="22"/>
        </w:rPr>
        <w:t>We look forward to the launch on May 11</w:t>
      </w:r>
      <w:r w:rsidRPr="00BE66CE">
        <w:rPr>
          <w:color w:val="000000" w:themeColor="text1"/>
          <w:sz w:val="22"/>
          <w:vertAlign w:val="superscript"/>
        </w:rPr>
        <w:t>th</w:t>
      </w:r>
      <w:r w:rsidR="00BE66CE">
        <w:rPr>
          <w:color w:val="000000" w:themeColor="text1"/>
          <w:sz w:val="22"/>
        </w:rPr>
        <w:t>, and to being involved in the future promotion of this tool vis a vis employers.</w:t>
      </w:r>
    </w:p>
    <w:p w14:paraId="37CBD5B2" w14:textId="77777777" w:rsidR="007711A0" w:rsidRDefault="007711A0" w:rsidP="008A595B">
      <w:pPr>
        <w:pStyle w:val="Heading2"/>
        <w:rPr>
          <w:b/>
          <w:color w:val="281F6B"/>
          <w:szCs w:val="20"/>
        </w:rPr>
      </w:pPr>
      <w:r w:rsidRPr="00387200">
        <w:rPr>
          <w:b/>
          <w:color w:val="281F6B"/>
          <w:szCs w:val="20"/>
        </w:rPr>
        <w:t>Item 12. Skill taxonomies as the backbone of skills ecosystems</w:t>
      </w:r>
    </w:p>
    <w:p w14:paraId="76B4BEA1" w14:textId="7A3EA12D" w:rsidR="00C07173" w:rsidRDefault="00C07173" w:rsidP="001C5F40">
      <w:pPr>
        <w:pStyle w:val="Heading2"/>
        <w:numPr>
          <w:ilvl w:val="0"/>
          <w:numId w:val="25"/>
        </w:numPr>
      </w:pPr>
    </w:p>
    <w:p w14:paraId="5B720BFF" w14:textId="3F078156" w:rsidR="00C07173" w:rsidRDefault="00C07173" w:rsidP="00C07173">
      <w:pPr>
        <w:pStyle w:val="Heading1"/>
        <w:rPr>
          <w:szCs w:val="20"/>
        </w:rPr>
      </w:pPr>
      <w:r w:rsidRPr="00DC6A85">
        <w:rPr>
          <w:szCs w:val="20"/>
        </w:rPr>
        <w:t xml:space="preserve">Item </w:t>
      </w:r>
      <w:r w:rsidR="008A595B">
        <w:rPr>
          <w:szCs w:val="20"/>
        </w:rPr>
        <w:t>1</w:t>
      </w:r>
      <w:r w:rsidR="007711A0">
        <w:rPr>
          <w:szCs w:val="20"/>
        </w:rPr>
        <w:t>3</w:t>
      </w:r>
      <w:r w:rsidR="008A595B">
        <w:rPr>
          <w:szCs w:val="20"/>
        </w:rPr>
        <w:t>. Other Business</w:t>
      </w:r>
      <w:r>
        <w:rPr>
          <w:szCs w:val="20"/>
        </w:rPr>
        <w:t xml:space="preserve"> </w:t>
      </w:r>
    </w:p>
    <w:p w14:paraId="414328A7" w14:textId="77777777" w:rsidR="00C07173" w:rsidRDefault="00C07173" w:rsidP="00C07173">
      <w:pPr>
        <w:pStyle w:val="Heading2"/>
      </w:pPr>
      <w:r>
        <w:t>No planned intervention</w:t>
      </w:r>
    </w:p>
    <w:p w14:paraId="2A3557B2" w14:textId="77777777" w:rsidR="00C07173" w:rsidRPr="00C07173" w:rsidRDefault="00C07173" w:rsidP="00C07173"/>
    <w:p w14:paraId="03581B05" w14:textId="77777777" w:rsidR="00C07173" w:rsidRDefault="00C07173" w:rsidP="00C07173">
      <w:pPr>
        <w:widowControl w:val="0"/>
        <w:spacing w:beforeLines="60" w:before="144" w:afterLines="60" w:after="144" w:line="360" w:lineRule="auto"/>
        <w:rPr>
          <w:rFonts w:eastAsia="Meiryo UI"/>
          <w:szCs w:val="24"/>
        </w:rPr>
      </w:pPr>
    </w:p>
    <w:p w14:paraId="0A6A59E6" w14:textId="77777777" w:rsidR="00C07173" w:rsidRPr="004D14BA" w:rsidRDefault="00C07173" w:rsidP="00C07173">
      <w:pPr>
        <w:widowControl w:val="0"/>
        <w:spacing w:beforeLines="60" w:before="144" w:afterLines="60" w:after="144" w:line="360" w:lineRule="auto"/>
        <w:rPr>
          <w:rFonts w:eastAsia="Meiryo UI"/>
          <w:szCs w:val="24"/>
        </w:rPr>
      </w:pPr>
    </w:p>
    <w:p w14:paraId="22280BEC" w14:textId="77777777" w:rsidR="00C07173" w:rsidRPr="004D14BA" w:rsidRDefault="00C07173" w:rsidP="00C07173">
      <w:pPr>
        <w:widowControl w:val="0"/>
        <w:spacing w:beforeLines="60" w:before="144" w:afterLines="60" w:after="144" w:line="360" w:lineRule="auto"/>
        <w:rPr>
          <w:rFonts w:eastAsia="Meiryo UI"/>
          <w:szCs w:val="24"/>
        </w:rPr>
      </w:pPr>
    </w:p>
    <w:p w14:paraId="27EBC4E1" w14:textId="77777777" w:rsidR="00C07173" w:rsidRPr="004D14BA" w:rsidRDefault="00C07173" w:rsidP="00C07173">
      <w:pPr>
        <w:widowControl w:val="0"/>
        <w:spacing w:beforeLines="60" w:before="144" w:afterLines="60" w:after="144" w:line="360" w:lineRule="auto"/>
        <w:rPr>
          <w:rFonts w:eastAsia="Meiryo UI"/>
          <w:szCs w:val="24"/>
        </w:rPr>
      </w:pPr>
    </w:p>
    <w:p w14:paraId="312FD43A" w14:textId="77777777" w:rsidR="00C07173" w:rsidRPr="00C07173" w:rsidRDefault="00C07173" w:rsidP="00C07173">
      <w:pPr>
        <w:widowControl w:val="0"/>
        <w:spacing w:beforeLines="60" w:before="144" w:afterLines="60" w:after="144" w:line="360" w:lineRule="auto"/>
        <w:rPr>
          <w:rFonts w:eastAsia="Meiryo UI"/>
          <w:szCs w:val="24"/>
        </w:rPr>
      </w:pPr>
    </w:p>
    <w:sectPr w:rsidR="00C07173" w:rsidRPr="00C07173" w:rsidSect="00DF278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985" w:left="1440" w:header="567" w:footer="5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00C6E" w14:textId="77777777" w:rsidR="009C6471" w:rsidRDefault="009C6471" w:rsidP="00C35E5D">
      <w:pPr>
        <w:spacing w:after="0" w:line="240" w:lineRule="auto"/>
      </w:pPr>
      <w:r>
        <w:separator/>
      </w:r>
    </w:p>
  </w:endnote>
  <w:endnote w:type="continuationSeparator" w:id="0">
    <w:p w14:paraId="3135174B" w14:textId="77777777" w:rsidR="009C6471" w:rsidRDefault="009C6471" w:rsidP="00C35E5D">
      <w:pPr>
        <w:spacing w:after="0" w:line="240" w:lineRule="auto"/>
      </w:pPr>
      <w:r>
        <w:continuationSeparator/>
      </w:r>
    </w:p>
  </w:endnote>
  <w:endnote w:type="continuationNotice" w:id="1">
    <w:p w14:paraId="7FB17807" w14:textId="77777777" w:rsidR="009C6471" w:rsidRDefault="009C64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mbria"/>
    <w:charset w:val="00"/>
    <w:family w:val="swiss"/>
    <w:pitch w:val="variable"/>
    <w:sig w:usb0="800000EF" w:usb1="5000204A" w:usb2="00000000" w:usb3="00000000" w:csb0="00000093" w:csb1="00000000"/>
  </w:font>
  <w:font w:name="Meiryo UI">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2240" w14:textId="628BD3C8" w:rsidR="007C3A0A" w:rsidRDefault="00811FCD">
    <w:pPr>
      <w:pStyle w:val="Footer"/>
    </w:pPr>
    <w:r>
      <w:rPr>
        <w:noProof/>
      </w:rPr>
      <mc:AlternateContent>
        <mc:Choice Requires="wps">
          <w:drawing>
            <wp:anchor distT="0" distB="0" distL="0" distR="0" simplePos="0" relativeHeight="251659264" behindDoc="0" locked="0" layoutInCell="1" allowOverlap="1" wp14:anchorId="294879B9" wp14:editId="78B2B804">
              <wp:simplePos x="635" y="635"/>
              <wp:positionH relativeFrom="page">
                <wp:align>center</wp:align>
              </wp:positionH>
              <wp:positionV relativeFrom="page">
                <wp:align>bottom</wp:align>
              </wp:positionV>
              <wp:extent cx="1708150" cy="357505"/>
              <wp:effectExtent l="0" t="0" r="6350" b="0"/>
              <wp:wrapNone/>
              <wp:docPr id="1084665208"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6514C3B0" w14:textId="68A41E7C" w:rsidR="00811FCD" w:rsidRPr="00811FCD" w:rsidRDefault="00811FCD" w:rsidP="00811FCD">
                          <w:pPr>
                            <w:spacing w:after="0"/>
                            <w:rPr>
                              <w:rFonts w:ascii="Calibri" w:eastAsia="Calibri" w:hAnsi="Calibri" w:cs="Calibri"/>
                              <w:noProof/>
                              <w:color w:val="0000FF"/>
                              <w:sz w:val="20"/>
                              <w:szCs w:val="20"/>
                            </w:rPr>
                          </w:pPr>
                          <w:r w:rsidRPr="00811FCD">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4879B9" id="_x0000_t202" coordsize="21600,21600" o:spt="202" path="m,l,21600r21600,l21600,xe">
              <v:stroke joinstyle="miter"/>
              <v:path gradientshapeok="t" o:connecttype="rect"/>
            </v:shapetype>
            <v:shape id="Text Box 2" o:spid="_x0000_s1026" type="#_x0000_t202" alt="Restricted Use - À usage restreint" style="position:absolute;left:0;text-align:left;margin-left:0;margin-top:0;width:134.5pt;height:28.1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" filled="f" stroked="f">
              <v:fill o:detectmouseclick="t"/>
              <v:textbox style="mso-fit-shape-to-text:t" inset="0,0,0,15pt">
                <w:txbxContent>
                  <w:p w14:paraId="6514C3B0" w14:textId="68A41E7C" w:rsidR="00811FCD" w:rsidRPr="00811FCD" w:rsidRDefault="00811FCD" w:rsidP="00811FCD">
                    <w:pPr>
                      <w:spacing w:after="0"/>
                      <w:rPr>
                        <w:rFonts w:ascii="Calibri" w:eastAsia="Calibri" w:hAnsi="Calibri" w:cs="Calibri"/>
                        <w:noProof/>
                        <w:color w:val="0000FF"/>
                        <w:sz w:val="20"/>
                        <w:szCs w:val="20"/>
                      </w:rPr>
                    </w:pPr>
                    <w:r w:rsidRPr="00811FCD">
                      <w:rPr>
                        <w:rFonts w:ascii="Calibri" w:eastAsia="Calibri" w:hAnsi="Calibri" w:cs="Calibri"/>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B10D" w14:textId="77777777" w:rsidR="002A3F35" w:rsidRDefault="00811FCD" w:rsidP="000807F1">
    <w:pPr>
      <w:pStyle w:val="Footer"/>
      <w:jc w:val="right"/>
    </w:pPr>
    <w:r>
      <w:rPr>
        <w:noProof/>
      </w:rPr>
      <mc:AlternateContent>
        <mc:Choice Requires="wps">
          <w:drawing>
            <wp:anchor distT="0" distB="0" distL="0" distR="0" simplePos="0" relativeHeight="251660288" behindDoc="0" locked="0" layoutInCell="1" allowOverlap="1" wp14:anchorId="7269291E" wp14:editId="031BA999">
              <wp:simplePos x="635" y="635"/>
              <wp:positionH relativeFrom="page">
                <wp:align>center</wp:align>
              </wp:positionH>
              <wp:positionV relativeFrom="page">
                <wp:align>bottom</wp:align>
              </wp:positionV>
              <wp:extent cx="1708150" cy="357505"/>
              <wp:effectExtent l="0" t="0" r="6350" b="0"/>
              <wp:wrapNone/>
              <wp:docPr id="1622925816"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1880B02A" w14:textId="1BF2F6FA" w:rsidR="00811FCD" w:rsidRPr="00811FCD" w:rsidRDefault="00811FCD" w:rsidP="00811FCD">
                          <w:pPr>
                            <w:spacing w:after="0"/>
                            <w:rPr>
                              <w:rFonts w:ascii="Calibri" w:eastAsia="Calibri" w:hAnsi="Calibri" w:cs="Calibri"/>
                              <w:noProof/>
                              <w:color w:val="0000FF"/>
                              <w:sz w:val="20"/>
                              <w:szCs w:val="20"/>
                            </w:rPr>
                          </w:pPr>
                          <w:r w:rsidRPr="00811FCD">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69291E" id="_x0000_t202" coordsize="21600,21600" o:spt="202" path="m,l,21600r21600,l21600,xe">
              <v:stroke joinstyle="miter"/>
              <v:path gradientshapeok="t" o:connecttype="rect"/>
            </v:shapetype>
            <v:shape id="Text Box 3" o:spid="_x0000_s1027" type="#_x0000_t202" alt="Restricted Use - À usage restreint" style="position:absolute;left:0;text-align:left;margin-left:0;margin-top:0;width:134.5pt;height:28.1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" filled="f" stroked="f">
              <v:fill o:detectmouseclick="t"/>
              <v:textbox style="mso-fit-shape-to-text:t" inset="0,0,0,15pt">
                <w:txbxContent>
                  <w:p w14:paraId="1880B02A" w14:textId="1BF2F6FA" w:rsidR="00811FCD" w:rsidRPr="00811FCD" w:rsidRDefault="00811FCD" w:rsidP="00811FCD">
                    <w:pPr>
                      <w:spacing w:after="0"/>
                      <w:rPr>
                        <w:rFonts w:ascii="Calibri" w:eastAsia="Calibri" w:hAnsi="Calibri" w:cs="Calibri"/>
                        <w:noProof/>
                        <w:color w:val="0000FF"/>
                        <w:sz w:val="20"/>
                        <w:szCs w:val="20"/>
                      </w:rPr>
                    </w:pPr>
                    <w:r w:rsidRPr="00811FCD">
                      <w:rPr>
                        <w:rFonts w:ascii="Calibri" w:eastAsia="Calibri" w:hAnsi="Calibri" w:cs="Calibri"/>
                        <w:noProof/>
                        <w:color w:val="0000FF"/>
                        <w:sz w:val="20"/>
                        <w:szCs w:val="20"/>
                      </w:rPr>
                      <w:t>Restricted Use - À usage restreint</w:t>
                    </w:r>
                  </w:p>
                </w:txbxContent>
              </v:textbox>
              <w10:wrap anchorx="page" anchory="page"/>
            </v:shape>
          </w:pict>
        </mc:Fallback>
      </mc:AlternateContent>
    </w:r>
  </w:p>
  <w:sdt>
    <w:sdtPr>
      <w:id w:val="-989780343"/>
      <w:docPartObj>
        <w:docPartGallery w:val="Page Numbers (Bottom of Page)"/>
        <w:docPartUnique/>
      </w:docPartObj>
    </w:sdtPr>
    <w:sdtEndPr>
      <w:rPr>
        <w:sz w:val="20"/>
        <w:szCs w:val="20"/>
      </w:rPr>
    </w:sdtEndPr>
    <w:sdtContent>
      <w:sdt>
        <w:sdtPr>
          <w:id w:val="-1705238520"/>
          <w:docPartObj>
            <w:docPartGallery w:val="Page Numbers (Top of Page)"/>
            <w:docPartUnique/>
          </w:docPartObj>
        </w:sdtPr>
        <w:sdtEndPr>
          <w:rPr>
            <w:sz w:val="20"/>
            <w:szCs w:val="20"/>
          </w:rPr>
        </w:sdtEndPr>
        <w:sdtContent>
          <w:p w14:paraId="1217A5B2" w14:textId="1B7E571D" w:rsidR="00126793" w:rsidRPr="00CD1569" w:rsidRDefault="00CD1569" w:rsidP="000807F1">
            <w:pPr>
              <w:pStyle w:val="Footer"/>
              <w:jc w:val="right"/>
              <w:rPr>
                <w:b/>
                <w:bCs/>
                <w:color w:val="F9F9F5" w:themeColor="accent1"/>
                <w:sz w:val="20"/>
                <w:szCs w:val="20"/>
              </w:rPr>
            </w:pPr>
            <w:r w:rsidRPr="00CD1569">
              <w:rPr>
                <w:noProof/>
                <w:sz w:val="20"/>
                <w:szCs w:val="20"/>
              </w:rPr>
              <mc:AlternateContent>
                <mc:Choice Requires="wps">
                  <w:drawing>
                    <wp:anchor distT="0" distB="0" distL="114300" distR="114300" simplePos="0" relativeHeight="251657216" behindDoc="0" locked="0" layoutInCell="1" allowOverlap="1" wp14:anchorId="30460975" wp14:editId="1984A766">
                      <wp:simplePos x="0" y="0"/>
                      <wp:positionH relativeFrom="column">
                        <wp:posOffset>-13335</wp:posOffset>
                      </wp:positionH>
                      <wp:positionV relativeFrom="paragraph">
                        <wp:posOffset>-237168</wp:posOffset>
                      </wp:positionV>
                      <wp:extent cx="5724000" cy="0"/>
                      <wp:effectExtent l="0" t="0" r="0" b="0"/>
                      <wp:wrapNone/>
                      <wp:docPr id="1124392530"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B6EB8C" id="Straight Connector 16"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8.65pt" to="449.6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" strokeweight=".5pt">
                      <v:stroke joinstyle="miter"/>
                      <o:lock v:ext="edit" shapetype="f"/>
                    </v:line>
                  </w:pict>
                </mc:Fallback>
              </mc:AlternateContent>
            </w:r>
            <w:r w:rsidR="0007754B" w:rsidRPr="00CD1569">
              <w:rPr>
                <w:i/>
                <w:iCs/>
                <w:color w:val="281F6B"/>
                <w:sz w:val="20"/>
                <w:szCs w:val="20"/>
              </w:rPr>
              <w:t>Business at OECD</w:t>
            </w:r>
            <w:r w:rsidR="0007754B" w:rsidRPr="00CD1569">
              <w:rPr>
                <w:color w:val="281F6B"/>
                <w:sz w:val="20"/>
                <w:szCs w:val="20"/>
              </w:rPr>
              <w:t xml:space="preserve"> (BIAC) </w:t>
            </w:r>
            <w:r w:rsidR="0007754B" w:rsidRPr="00CD1569">
              <w:rPr>
                <w:color w:val="281F6B"/>
                <w:sz w:val="20"/>
                <w:szCs w:val="20"/>
              </w:rPr>
              <w:tab/>
            </w:r>
            <w:r w:rsidR="0007754B" w:rsidRPr="00CD1569">
              <w:rPr>
                <w:color w:val="281F6B"/>
                <w:sz w:val="20"/>
                <w:szCs w:val="20"/>
              </w:rPr>
              <w:tab/>
            </w:r>
            <w:r w:rsidR="000807F1" w:rsidRPr="00941086">
              <w:rPr>
                <w:color w:val="281F6B" w:themeColor="accent2"/>
                <w:sz w:val="20"/>
                <w:szCs w:val="20"/>
              </w:rPr>
              <w:t xml:space="preserve">Page </w:t>
            </w:r>
            <w:r w:rsidR="000807F1" w:rsidRPr="00941086">
              <w:rPr>
                <w:color w:val="281F6B" w:themeColor="accent2"/>
                <w:sz w:val="20"/>
                <w:szCs w:val="20"/>
              </w:rPr>
              <w:fldChar w:fldCharType="begin"/>
            </w:r>
            <w:r w:rsidR="000807F1" w:rsidRPr="00941086">
              <w:rPr>
                <w:color w:val="281F6B" w:themeColor="accent2"/>
                <w:sz w:val="20"/>
                <w:szCs w:val="20"/>
              </w:rPr>
              <w:instrText xml:space="preserve"> PAGE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r w:rsidR="000807F1" w:rsidRPr="00941086">
              <w:rPr>
                <w:color w:val="281F6B" w:themeColor="accent2"/>
                <w:sz w:val="20"/>
                <w:szCs w:val="20"/>
              </w:rPr>
              <w:t xml:space="preserve"> of </w:t>
            </w:r>
            <w:r w:rsidR="000807F1" w:rsidRPr="00941086">
              <w:rPr>
                <w:color w:val="281F6B" w:themeColor="accent2"/>
                <w:sz w:val="20"/>
                <w:szCs w:val="20"/>
              </w:rPr>
              <w:fldChar w:fldCharType="begin"/>
            </w:r>
            <w:r w:rsidR="000807F1" w:rsidRPr="00941086">
              <w:rPr>
                <w:color w:val="281F6B" w:themeColor="accent2"/>
                <w:sz w:val="20"/>
                <w:szCs w:val="20"/>
              </w:rPr>
              <w:instrText xml:space="preserve"> NUMPAGES  </w:instrText>
            </w:r>
            <w:r w:rsidR="000807F1" w:rsidRPr="00941086">
              <w:rPr>
                <w:color w:val="281F6B" w:themeColor="accent2"/>
                <w:sz w:val="20"/>
                <w:szCs w:val="20"/>
              </w:rPr>
              <w:fldChar w:fldCharType="separate"/>
            </w:r>
            <w:r w:rsidR="000807F1" w:rsidRPr="00941086">
              <w:rPr>
                <w:noProof/>
                <w:color w:val="281F6B" w:themeColor="accent2"/>
                <w:sz w:val="20"/>
                <w:szCs w:val="20"/>
              </w:rPr>
              <w:t>2</w:t>
            </w:r>
            <w:r w:rsidR="000807F1" w:rsidRPr="00941086">
              <w:rPr>
                <w:color w:val="281F6B" w:themeColor="accent2"/>
                <w:sz w:val="20"/>
                <w:szCs w:val="20"/>
              </w:rPr>
              <w:fldChar w:fldCharType="end"/>
            </w:r>
          </w:p>
          <w:p w14:paraId="1742121F" w14:textId="1E99ECA1" w:rsidR="000807F1" w:rsidRPr="00CD1569" w:rsidRDefault="00000000" w:rsidP="000807F1">
            <w:pPr>
              <w:pStyle w:val="Footer"/>
              <w:jc w:val="right"/>
              <w:rPr>
                <w:sz w:val="20"/>
                <w:szCs w:val="20"/>
              </w:rPr>
            </w:pPr>
          </w:p>
        </w:sdtContent>
      </w:sdt>
    </w:sdtContent>
  </w:sdt>
  <w:p w14:paraId="7C25F34D" w14:textId="77777777" w:rsidR="007F14F3" w:rsidRPr="00CD1569" w:rsidRDefault="007F14F3">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1DBA" w14:textId="56539B49" w:rsidR="006A7DE0" w:rsidRPr="005209AB" w:rsidRDefault="00811FCD" w:rsidP="003D0809">
    <w:pPr>
      <w:pStyle w:val="a"/>
      <w:rPr>
        <w:rFonts w:ascii="Avenir Next LT Pro" w:hAnsi="Avenir Next LT Pro"/>
        <w:color w:val="281F6B"/>
        <w:sz w:val="20"/>
        <w:lang w:val="en-US"/>
      </w:rPr>
    </w:pPr>
    <w:r>
      <w:rPr>
        <w:noProof/>
        <w:sz w:val="2"/>
        <w:szCs w:val="2"/>
      </w:rPr>
      <mc:AlternateContent>
        <mc:Choice Requires="wps">
          <w:drawing>
            <wp:anchor distT="0" distB="0" distL="0" distR="0" simplePos="0" relativeHeight="251658240" behindDoc="0" locked="0" layoutInCell="1" allowOverlap="1" wp14:anchorId="60791742" wp14:editId="6DD5C1B2">
              <wp:simplePos x="635" y="635"/>
              <wp:positionH relativeFrom="page">
                <wp:align>center</wp:align>
              </wp:positionH>
              <wp:positionV relativeFrom="page">
                <wp:align>bottom</wp:align>
              </wp:positionV>
              <wp:extent cx="1708150" cy="357505"/>
              <wp:effectExtent l="0" t="0" r="6350" b="0"/>
              <wp:wrapNone/>
              <wp:docPr id="332987176"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7505"/>
                      </a:xfrm>
                      <a:prstGeom prst="rect">
                        <a:avLst/>
                      </a:prstGeom>
                      <a:noFill/>
                      <a:ln>
                        <a:noFill/>
                      </a:ln>
                    </wps:spPr>
                    <wps:txbx>
                      <w:txbxContent>
                        <w:p w14:paraId="2ED5D4B9" w14:textId="5C4E7879" w:rsidR="00811FCD" w:rsidRPr="00811FCD" w:rsidRDefault="00811FCD" w:rsidP="00811FCD">
                          <w:pPr>
                            <w:spacing w:after="0"/>
                            <w:rPr>
                              <w:rFonts w:ascii="Calibri" w:eastAsia="Calibri" w:hAnsi="Calibri" w:cs="Calibri"/>
                              <w:noProof/>
                              <w:color w:val="0000FF"/>
                              <w:sz w:val="20"/>
                              <w:szCs w:val="20"/>
                            </w:rPr>
                          </w:pPr>
                          <w:r w:rsidRPr="00811FCD">
                            <w:rPr>
                              <w:rFonts w:ascii="Calibri" w:eastAsia="Calibri" w:hAnsi="Calibri" w:cs="Calibri"/>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791742"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34.5pt;height:28.1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" filled="f" stroked="f">
              <v:fill o:detectmouseclick="t"/>
              <v:textbox style="mso-fit-shape-to-text:t" inset="0,0,0,15pt">
                <w:txbxContent>
                  <w:p w14:paraId="2ED5D4B9" w14:textId="5C4E7879" w:rsidR="00811FCD" w:rsidRPr="00811FCD" w:rsidRDefault="00811FCD" w:rsidP="00811FCD">
                    <w:pPr>
                      <w:spacing w:after="0"/>
                      <w:rPr>
                        <w:rFonts w:ascii="Calibri" w:eastAsia="Calibri" w:hAnsi="Calibri" w:cs="Calibri"/>
                        <w:noProof/>
                        <w:color w:val="0000FF"/>
                        <w:sz w:val="20"/>
                        <w:szCs w:val="20"/>
                      </w:rPr>
                    </w:pPr>
                    <w:r w:rsidRPr="00811FCD">
                      <w:rPr>
                        <w:rFonts w:ascii="Calibri" w:eastAsia="Calibri" w:hAnsi="Calibri" w:cs="Calibri"/>
                        <w:noProof/>
                        <w:color w:val="0000FF"/>
                        <w:sz w:val="20"/>
                        <w:szCs w:val="20"/>
                      </w:rPr>
                      <w:t>Restricted Use - À usage restreint</w:t>
                    </w:r>
                  </w:p>
                </w:txbxContent>
              </v:textbox>
              <w10:wrap anchorx="page" anchory="page"/>
            </v:shape>
          </w:pict>
        </mc:Fallback>
      </mc:AlternateContent>
    </w:r>
    <w:r w:rsidR="00CD1569" w:rsidRPr="00B94317">
      <w:rPr>
        <w:noProof/>
        <w:sz w:val="2"/>
        <w:szCs w:val="2"/>
      </w:rPr>
      <mc:AlternateContent>
        <mc:Choice Requires="wps">
          <w:drawing>
            <wp:anchor distT="0" distB="0" distL="114300" distR="114300" simplePos="0" relativeHeight="251656192" behindDoc="0" locked="0" layoutInCell="1" allowOverlap="1" wp14:anchorId="6EB1E432" wp14:editId="6843D569">
              <wp:simplePos x="0" y="0"/>
              <wp:positionH relativeFrom="column">
                <wp:posOffset>-13335</wp:posOffset>
              </wp:positionH>
              <wp:positionV relativeFrom="paragraph">
                <wp:posOffset>-184463</wp:posOffset>
              </wp:positionV>
              <wp:extent cx="5724000" cy="0"/>
              <wp:effectExtent l="0" t="0" r="0" b="0"/>
              <wp:wrapNone/>
              <wp:docPr id="84608693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000" cy="0"/>
                      </a:xfrm>
                      <a:prstGeom prst="line">
                        <a:avLst/>
                      </a:prstGeom>
                      <a:ln w="6350">
                        <a:gradFill flip="none" rotWithShape="1">
                          <a:gsLst>
                            <a:gs pos="100000">
                              <a:schemeClr val="accent2"/>
                            </a:gs>
                            <a:gs pos="50000">
                              <a:schemeClr val="accent4"/>
                            </a:gs>
                            <a:gs pos="75000">
                              <a:schemeClr val="accent3"/>
                            </a:gs>
                            <a:gs pos="25000">
                              <a:schemeClr val="accent5"/>
                            </a:gs>
                            <a:gs pos="0">
                              <a:schemeClr val="accent6"/>
                            </a:gs>
                          </a:gsLst>
                          <a:path path="circle">
                            <a:fillToRect l="100000" t="100000"/>
                          </a:path>
                          <a:tileRect r="-100000" b="-10000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66CCB7" id="Straight Connector 16"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14.5pt" to="449.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" strokeweight=".5pt">
              <v:stroke joinstyle="miter"/>
              <o:lock v:ext="edit" shapetype="f"/>
            </v:line>
          </w:pict>
        </mc:Fallback>
      </mc:AlternateContent>
    </w:r>
    <w:r w:rsidR="005209AB" w:rsidRPr="005209AB">
      <w:rPr>
        <w:rFonts w:ascii="Avenir Next LT Pro" w:hAnsi="Avenir Next LT Pro"/>
        <w:noProof/>
        <w:color w:val="281F6B"/>
        <w:sz w:val="20"/>
        <w:lang w:val="fr-FR"/>
      </w:rPr>
      <w:drawing>
        <wp:anchor distT="0" distB="0" distL="114300" distR="114300" simplePos="0" relativeHeight="251655168" behindDoc="0" locked="0" layoutInCell="1" allowOverlap="1" wp14:anchorId="6BEB1537" wp14:editId="43BBA6B1">
          <wp:simplePos x="0" y="0"/>
          <wp:positionH relativeFrom="column">
            <wp:posOffset>2038350</wp:posOffset>
          </wp:positionH>
          <wp:positionV relativeFrom="paragraph">
            <wp:posOffset>-18415</wp:posOffset>
          </wp:positionV>
          <wp:extent cx="196040" cy="540000"/>
          <wp:effectExtent l="0" t="0" r="0" b="0"/>
          <wp:wrapNone/>
          <wp:docPr id="28730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1292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6040" cy="540000"/>
                  </a:xfrm>
                  <a:prstGeom prst="rect">
                    <a:avLst/>
                  </a:prstGeom>
                </pic:spPr>
              </pic:pic>
            </a:graphicData>
          </a:graphic>
          <wp14:sizeRelH relativeFrom="page">
            <wp14:pctWidth>0</wp14:pctWidth>
          </wp14:sizeRelH>
          <wp14:sizeRelV relativeFrom="page">
            <wp14:pctHeight>0</wp14:pctHeight>
          </wp14:sizeRelV>
        </wp:anchor>
      </w:drawing>
    </w:r>
    <w:r w:rsidR="00C62388" w:rsidRPr="005209AB">
      <w:rPr>
        <w:rFonts w:ascii="Avenir Next LT Pro" w:hAnsi="Avenir Next LT Pro"/>
        <w:i/>
        <w:iCs/>
        <w:color w:val="281F6B"/>
        <w:sz w:val="20"/>
        <w:lang w:val="en-US"/>
      </w:rPr>
      <w:t>Business at OECD</w:t>
    </w:r>
    <w:r w:rsidR="00C62388" w:rsidRPr="005209AB">
      <w:rPr>
        <w:rFonts w:ascii="Avenir Next LT Pro" w:hAnsi="Avenir Next LT Pro"/>
        <w:color w:val="281F6B"/>
        <w:sz w:val="20"/>
        <w:lang w:val="en-US"/>
      </w:rPr>
      <w:t xml:space="preserve"> (BIAC)</w:t>
    </w:r>
    <w:r w:rsidR="00C62388"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3D0809" w:rsidRPr="005209AB">
      <w:rPr>
        <w:rFonts w:ascii="Avenir Next LT Pro" w:hAnsi="Avenir Next LT Pro"/>
        <w:color w:val="281F6B"/>
        <w:sz w:val="20"/>
        <w:lang w:val="en-US"/>
      </w:rPr>
      <w:t>www.businessatoecd.org</w:t>
    </w:r>
    <w:r w:rsidR="006A7DE0" w:rsidRPr="005209AB">
      <w:rPr>
        <w:rStyle w:val="Hyperlink"/>
        <w:rFonts w:ascii="Avenir Next LT Pro" w:hAnsi="Avenir Next LT Pro"/>
        <w:color w:val="281F6B"/>
        <w:sz w:val="20"/>
        <w:u w:val="none"/>
        <w:lang w:val="en-US"/>
      </w:rPr>
      <w:tab/>
    </w:r>
    <w:r w:rsidR="003D0809" w:rsidRPr="005209AB">
      <w:rPr>
        <w:rStyle w:val="Hyperlink"/>
        <w:rFonts w:ascii="Avenir Next LT Pro" w:hAnsi="Avenir Next LT Pro"/>
        <w:color w:val="281F6B"/>
        <w:sz w:val="20"/>
        <w:u w:val="none"/>
        <w:lang w:val="en-US"/>
      </w:rPr>
      <w:t xml:space="preserve">   </w:t>
    </w:r>
    <w:r w:rsidR="003D0809" w:rsidRPr="005209AB">
      <w:rPr>
        <w:rStyle w:val="Hyperlink"/>
        <w:rFonts w:ascii="Avenir Next LT Pro" w:hAnsi="Avenir Next LT Pro"/>
        <w:color w:val="281F6B"/>
        <w:sz w:val="6"/>
        <w:szCs w:val="6"/>
        <w:u w:val="none"/>
        <w:lang w:val="en-US"/>
      </w:rPr>
      <w:t xml:space="preserve">     </w:t>
    </w:r>
    <w:r w:rsidR="006A7DE0" w:rsidRPr="005209AB">
      <w:rPr>
        <w:rFonts w:ascii="Avenir Next LT Pro" w:hAnsi="Avenir Next LT Pro"/>
        <w:color w:val="281F6B"/>
        <w:sz w:val="20"/>
        <w:lang w:val="en-US"/>
      </w:rPr>
      <w:t>Tel: +33 (0)1 42 30 09 60</w:t>
    </w:r>
  </w:p>
  <w:p w14:paraId="13A55EB5" w14:textId="031DC7C0" w:rsidR="00C62388" w:rsidRPr="005209AB" w:rsidRDefault="00C62388" w:rsidP="00C62388">
    <w:pPr>
      <w:pStyle w:val="a"/>
      <w:rPr>
        <w:rFonts w:ascii="Avenir Next LT Pro" w:hAnsi="Avenir Next LT Pro"/>
        <w:color w:val="281F6B"/>
        <w:sz w:val="20"/>
        <w:lang w:val="fr-FR"/>
      </w:rPr>
    </w:pPr>
    <w:r w:rsidRPr="005209AB">
      <w:rPr>
        <w:rFonts w:ascii="Avenir Next LT Pro" w:hAnsi="Avenir Next LT Pro"/>
        <w:color w:val="281F6B"/>
        <w:sz w:val="20"/>
        <w:lang w:val="fr-FR"/>
      </w:rPr>
      <w:t>13/15, Chaussée de la M</w:t>
    </w:r>
    <w:r w:rsidR="005209AB">
      <w:rPr>
        <w:rFonts w:ascii="Avenir Next LT Pro" w:hAnsi="Avenir Next LT Pro"/>
        <w:color w:val="281F6B"/>
        <w:sz w:val="20"/>
        <w:lang w:val="fr-FR"/>
      </w:rPr>
      <w:t>uette</w:t>
    </w:r>
    <w:r w:rsidR="005209AB">
      <w:rPr>
        <w:rFonts w:ascii="Avenir Next LT Pro" w:hAnsi="Avenir Next LT Pro"/>
        <w:color w:val="281F6B"/>
        <w:sz w:val="20"/>
        <w:lang w:val="fr-FR"/>
      </w:rPr>
      <w:tab/>
    </w:r>
    <w:r w:rsidR="005209AB">
      <w:rPr>
        <w:rFonts w:ascii="Avenir Next LT Pro" w:hAnsi="Avenir Next LT Pro"/>
        <w:color w:val="281F6B"/>
        <w:sz w:val="20"/>
        <w:lang w:val="fr-FR"/>
      </w:rPr>
      <w:tab/>
    </w:r>
    <w:r w:rsidRPr="005209AB">
      <w:rPr>
        <w:rFonts w:ascii="Avenir Next LT Pro" w:hAnsi="Avenir Next LT Pro"/>
        <w:color w:val="281F6B"/>
        <w:sz w:val="20"/>
        <w:lang w:val="fr-FR"/>
      </w:rPr>
      <w:t>@</w:t>
    </w:r>
    <w:r w:rsidRPr="005209AB">
      <w:rPr>
        <w:rFonts w:ascii="Avenir Next LT Pro" w:hAnsi="Avenir Next LT Pro"/>
        <w:color w:val="281F6B"/>
        <w:sz w:val="20"/>
      </w:rPr>
      <w:t>BusinessatOECD</w:t>
    </w:r>
    <w:r w:rsidR="006A7DE0" w:rsidRPr="005209AB">
      <w:rPr>
        <w:rFonts w:ascii="Avenir Next LT Pro" w:hAnsi="Avenir Next LT Pro"/>
        <w:color w:val="281F6B"/>
        <w:sz w:val="20"/>
        <w:lang w:val="fr-FR"/>
      </w:rPr>
      <w:tab/>
    </w:r>
    <w:r w:rsidR="005209AB" w:rsidRPr="005209AB">
      <w:rPr>
        <w:rFonts w:ascii="Avenir Next LT Pro" w:hAnsi="Avenir Next LT Pro"/>
        <w:color w:val="281F6B"/>
        <w:sz w:val="20"/>
        <w:lang w:val="fr-FR"/>
      </w:rPr>
      <w:tab/>
      <w:t xml:space="preserve"> </w:t>
    </w:r>
    <w:r w:rsidR="004F76A6">
      <w:rPr>
        <w:rFonts w:ascii="Avenir Next LT Pro" w:hAnsi="Avenir Next LT Pro"/>
        <w:color w:val="281F6B"/>
        <w:sz w:val="20"/>
        <w:lang w:val="fr-FR"/>
      </w:rPr>
      <w:t xml:space="preserve"> </w:t>
    </w:r>
    <w:r w:rsidR="005209AB">
      <w:rPr>
        <w:rFonts w:ascii="Avenir Next LT Pro" w:hAnsi="Avenir Next LT Pro"/>
        <w:color w:val="281F6B"/>
        <w:sz w:val="20"/>
        <w:lang w:val="fr-FR"/>
      </w:rPr>
      <w:t>communications@biac.org</w:t>
    </w:r>
  </w:p>
  <w:p w14:paraId="09B513C5" w14:textId="0B23FDD5" w:rsidR="00C62388" w:rsidRPr="00CD1569" w:rsidRDefault="00C62388" w:rsidP="006A7DE0">
    <w:pPr>
      <w:pStyle w:val="a"/>
      <w:rPr>
        <w:rFonts w:ascii="Avenir Next LT Pro" w:hAnsi="Avenir Next LT Pro"/>
        <w:color w:val="281F6B"/>
        <w:sz w:val="20"/>
        <w:lang w:val="en-GB"/>
      </w:rPr>
    </w:pPr>
    <w:r w:rsidRPr="005209AB">
      <w:rPr>
        <w:rFonts w:ascii="Avenir Next LT Pro" w:hAnsi="Avenir Next LT Pro"/>
        <w:color w:val="281F6B"/>
        <w:sz w:val="20"/>
        <w:lang w:val="en-US"/>
      </w:rPr>
      <w:t>75016 Paris, France</w:t>
    </w:r>
    <w:r w:rsidRPr="005209AB">
      <w:rPr>
        <w:rFonts w:ascii="Avenir Next LT Pro" w:hAnsi="Avenir Next LT Pro"/>
        <w:color w:val="281F6B"/>
        <w:sz w:val="20"/>
        <w:lang w:val="en-US"/>
      </w:rPr>
      <w:tab/>
    </w:r>
    <w:r w:rsidR="005209AB">
      <w:rPr>
        <w:rFonts w:ascii="Avenir Next LT Pro" w:hAnsi="Avenir Next LT Pro"/>
        <w:color w:val="281F6B"/>
        <w:sz w:val="20"/>
        <w:lang w:val="en-US"/>
      </w:rPr>
      <w:tab/>
    </w:r>
    <w:r w:rsidR="005209AB">
      <w:rPr>
        <w:rFonts w:ascii="Avenir Next LT Pro" w:hAnsi="Avenir Next LT Pro"/>
        <w:color w:val="281F6B"/>
        <w:sz w:val="20"/>
        <w:lang w:val="en-US"/>
      </w:rPr>
      <w:tab/>
    </w:r>
    <w:r w:rsidR="006A7DE0" w:rsidRPr="00CD1569">
      <w:rPr>
        <w:rFonts w:ascii="Avenir Next LT Pro" w:hAnsi="Avenir Next LT Pro"/>
        <w:color w:val="281F6B"/>
        <w:sz w:val="20"/>
      </w:rPr>
      <w:t>Business at OECD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C6930" w14:textId="77777777" w:rsidR="009C6471" w:rsidRDefault="009C6471" w:rsidP="00C35E5D">
      <w:pPr>
        <w:spacing w:after="0" w:line="240" w:lineRule="auto"/>
      </w:pPr>
      <w:r>
        <w:separator/>
      </w:r>
    </w:p>
  </w:footnote>
  <w:footnote w:type="continuationSeparator" w:id="0">
    <w:p w14:paraId="16EAF7FA" w14:textId="77777777" w:rsidR="009C6471" w:rsidRDefault="009C6471" w:rsidP="00C35E5D">
      <w:pPr>
        <w:spacing w:after="0" w:line="240" w:lineRule="auto"/>
      </w:pPr>
      <w:r>
        <w:continuationSeparator/>
      </w:r>
    </w:p>
  </w:footnote>
  <w:footnote w:type="continuationNotice" w:id="1">
    <w:p w14:paraId="3166C3A0" w14:textId="77777777" w:rsidR="009C6471" w:rsidRDefault="009C64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8796" w14:textId="77777777" w:rsidR="007C3A0A" w:rsidRDefault="007C3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FA4B0" w14:textId="77777777" w:rsidR="007C3A0A" w:rsidRDefault="007C3A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E5F" w14:textId="0D240181" w:rsidR="00C35E5D" w:rsidRDefault="00000000">
    <w:pPr>
      <w:pStyle w:val="Header"/>
    </w:pPr>
    <w:sdt>
      <w:sdtPr>
        <w:id w:val="1924446574"/>
        <w:docPartObj>
          <w:docPartGallery w:val="Watermarks"/>
          <w:docPartUnique/>
        </w:docPartObj>
      </w:sdtPr>
      <w:sdtContent>
        <w:r>
          <w:rPr>
            <w:noProof/>
          </w:rPr>
          <w:pict w14:anchorId="7E2FD3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C35E5D">
      <w:rPr>
        <w:noProof/>
      </w:rPr>
      <w:drawing>
        <wp:anchor distT="0" distB="0" distL="114300" distR="114300" simplePos="0" relativeHeight="251654144" behindDoc="1" locked="0" layoutInCell="1" allowOverlap="1" wp14:anchorId="05EAA91B" wp14:editId="61C0E3D9">
          <wp:simplePos x="0" y="0"/>
          <wp:positionH relativeFrom="column">
            <wp:posOffset>-189865</wp:posOffset>
          </wp:positionH>
          <wp:positionV relativeFrom="paragraph">
            <wp:posOffset>-30793</wp:posOffset>
          </wp:positionV>
          <wp:extent cx="6245225" cy="1033145"/>
          <wp:effectExtent l="0" t="0" r="0" b="0"/>
          <wp:wrapSquare wrapText="bothSides"/>
          <wp:docPr id="1208818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5225"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750"/>
    <w:multiLevelType w:val="hybridMultilevel"/>
    <w:tmpl w:val="9BBCE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7694A"/>
    <w:multiLevelType w:val="hybridMultilevel"/>
    <w:tmpl w:val="0518D200"/>
    <w:lvl w:ilvl="0" w:tplc="5882D28C">
      <w:numFmt w:val="bullet"/>
      <w:lvlText w:val="-"/>
      <w:lvlJc w:val="left"/>
      <w:pPr>
        <w:ind w:left="720" w:hanging="360"/>
      </w:pPr>
      <w:rPr>
        <w:rFonts w:ascii="Avenir Next LT Pro" w:eastAsiaTheme="minorHAnsi" w:hAnsi="Avenir Next LT Pro"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9128FC"/>
    <w:multiLevelType w:val="hybridMultilevel"/>
    <w:tmpl w:val="FEA0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83589"/>
    <w:multiLevelType w:val="hybridMultilevel"/>
    <w:tmpl w:val="159C6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D439F5"/>
    <w:multiLevelType w:val="hybridMultilevel"/>
    <w:tmpl w:val="58F41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104C59"/>
    <w:multiLevelType w:val="hybridMultilevel"/>
    <w:tmpl w:val="CA9A0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0D31ED"/>
    <w:multiLevelType w:val="hybridMultilevel"/>
    <w:tmpl w:val="8F44B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1F042F"/>
    <w:multiLevelType w:val="hybridMultilevel"/>
    <w:tmpl w:val="47725194"/>
    <w:lvl w:ilvl="0" w:tplc="55D40AF2">
      <w:start w:val="2"/>
      <w:numFmt w:val="bullet"/>
      <w:lvlText w:val="•"/>
      <w:lvlJc w:val="left"/>
      <w:pPr>
        <w:ind w:left="720" w:hanging="360"/>
      </w:pPr>
      <w:rPr>
        <w:rFonts w:ascii="Avenir Next LT Pro" w:eastAsiaTheme="minorHAns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300FE3"/>
    <w:multiLevelType w:val="hybridMultilevel"/>
    <w:tmpl w:val="4002F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1974E5"/>
    <w:multiLevelType w:val="hybridMultilevel"/>
    <w:tmpl w:val="895E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CB6DDE"/>
    <w:multiLevelType w:val="multilevel"/>
    <w:tmpl w:val="5F96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3F5003"/>
    <w:multiLevelType w:val="multilevel"/>
    <w:tmpl w:val="7062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0359C6"/>
    <w:multiLevelType w:val="hybridMultilevel"/>
    <w:tmpl w:val="FC84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1B0D46"/>
    <w:multiLevelType w:val="hybridMultilevel"/>
    <w:tmpl w:val="D6F65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EA5243"/>
    <w:multiLevelType w:val="hybridMultilevel"/>
    <w:tmpl w:val="4EBCE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CF6D8A"/>
    <w:multiLevelType w:val="hybridMultilevel"/>
    <w:tmpl w:val="0B062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254DE"/>
    <w:multiLevelType w:val="multilevel"/>
    <w:tmpl w:val="29061B2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5C7256A5"/>
    <w:multiLevelType w:val="hybridMultilevel"/>
    <w:tmpl w:val="797A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9306AB"/>
    <w:multiLevelType w:val="hybridMultilevel"/>
    <w:tmpl w:val="F8881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EF55F2"/>
    <w:multiLevelType w:val="multilevel"/>
    <w:tmpl w:val="E428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E16024"/>
    <w:multiLevelType w:val="hybridMultilevel"/>
    <w:tmpl w:val="C5FCF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757180"/>
    <w:multiLevelType w:val="hybridMultilevel"/>
    <w:tmpl w:val="35EE7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6769A5"/>
    <w:multiLevelType w:val="hybridMultilevel"/>
    <w:tmpl w:val="AFC80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8306DC"/>
    <w:multiLevelType w:val="multilevel"/>
    <w:tmpl w:val="88CC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752B6B"/>
    <w:multiLevelType w:val="hybridMultilevel"/>
    <w:tmpl w:val="07B88B5E"/>
    <w:lvl w:ilvl="0" w:tplc="279CD87E">
      <w:numFmt w:val="bullet"/>
      <w:lvlText w:val="-"/>
      <w:lvlJc w:val="left"/>
      <w:pPr>
        <w:ind w:left="720" w:hanging="360"/>
      </w:pPr>
      <w:rPr>
        <w:rFonts w:ascii="Avenir Next LT Pro" w:eastAsia="Meiryo U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5826942">
    <w:abstractNumId w:val="2"/>
  </w:num>
  <w:num w:numId="2" w16cid:durableId="1860049205">
    <w:abstractNumId w:val="9"/>
  </w:num>
  <w:num w:numId="3" w16cid:durableId="1255431548">
    <w:abstractNumId w:val="7"/>
  </w:num>
  <w:num w:numId="4" w16cid:durableId="583681379">
    <w:abstractNumId w:val="6"/>
  </w:num>
  <w:num w:numId="5" w16cid:durableId="1573809773">
    <w:abstractNumId w:val="1"/>
  </w:num>
  <w:num w:numId="6" w16cid:durableId="532117979">
    <w:abstractNumId w:val="24"/>
  </w:num>
  <w:num w:numId="7" w16cid:durableId="346324271">
    <w:abstractNumId w:val="5"/>
  </w:num>
  <w:num w:numId="8" w16cid:durableId="1085149399">
    <w:abstractNumId w:val="14"/>
  </w:num>
  <w:num w:numId="9" w16cid:durableId="982932931">
    <w:abstractNumId w:val="22"/>
  </w:num>
  <w:num w:numId="10" w16cid:durableId="339087008">
    <w:abstractNumId w:val="15"/>
  </w:num>
  <w:num w:numId="11" w16cid:durableId="960458808">
    <w:abstractNumId w:val="21"/>
  </w:num>
  <w:num w:numId="12" w16cid:durableId="1651861920">
    <w:abstractNumId w:val="17"/>
  </w:num>
  <w:num w:numId="13" w16cid:durableId="1184124545">
    <w:abstractNumId w:val="20"/>
  </w:num>
  <w:num w:numId="14" w16cid:durableId="1093626984">
    <w:abstractNumId w:val="4"/>
  </w:num>
  <w:num w:numId="15" w16cid:durableId="1288780020">
    <w:abstractNumId w:val="16"/>
  </w:num>
  <w:num w:numId="16" w16cid:durableId="221992360">
    <w:abstractNumId w:val="19"/>
  </w:num>
  <w:num w:numId="17" w16cid:durableId="1440099439">
    <w:abstractNumId w:val="23"/>
  </w:num>
  <w:num w:numId="18" w16cid:durableId="1209495559">
    <w:abstractNumId w:val="0"/>
  </w:num>
  <w:num w:numId="19" w16cid:durableId="1370110756">
    <w:abstractNumId w:val="10"/>
  </w:num>
  <w:num w:numId="20" w16cid:durableId="848525789">
    <w:abstractNumId w:val="18"/>
  </w:num>
  <w:num w:numId="21" w16cid:durableId="1728140560">
    <w:abstractNumId w:val="3"/>
  </w:num>
  <w:num w:numId="22" w16cid:durableId="231237052">
    <w:abstractNumId w:val="11"/>
  </w:num>
  <w:num w:numId="23" w16cid:durableId="1357194530">
    <w:abstractNumId w:val="13"/>
  </w:num>
  <w:num w:numId="24" w16cid:durableId="1352874969">
    <w:abstractNumId w:val="8"/>
  </w:num>
  <w:num w:numId="25" w16cid:durableId="7343535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A87"/>
    <w:rsid w:val="00000656"/>
    <w:rsid w:val="00001838"/>
    <w:rsid w:val="00001E0D"/>
    <w:rsid w:val="00002831"/>
    <w:rsid w:val="0000436A"/>
    <w:rsid w:val="0001700D"/>
    <w:rsid w:val="000173DB"/>
    <w:rsid w:val="00020F2A"/>
    <w:rsid w:val="000218AF"/>
    <w:rsid w:val="00022D26"/>
    <w:rsid w:val="00024351"/>
    <w:rsid w:val="00027740"/>
    <w:rsid w:val="00027F8B"/>
    <w:rsid w:val="000309FE"/>
    <w:rsid w:val="00031718"/>
    <w:rsid w:val="00031809"/>
    <w:rsid w:val="0003433E"/>
    <w:rsid w:val="00034894"/>
    <w:rsid w:val="00037604"/>
    <w:rsid w:val="00041494"/>
    <w:rsid w:val="000420ED"/>
    <w:rsid w:val="00046E39"/>
    <w:rsid w:val="000513C7"/>
    <w:rsid w:val="000537CE"/>
    <w:rsid w:val="0005736B"/>
    <w:rsid w:val="000574D3"/>
    <w:rsid w:val="000614FB"/>
    <w:rsid w:val="000649EC"/>
    <w:rsid w:val="00071498"/>
    <w:rsid w:val="0007321C"/>
    <w:rsid w:val="0007463B"/>
    <w:rsid w:val="000749F6"/>
    <w:rsid w:val="00074A9D"/>
    <w:rsid w:val="00075D86"/>
    <w:rsid w:val="0007754B"/>
    <w:rsid w:val="000807F1"/>
    <w:rsid w:val="00082B53"/>
    <w:rsid w:val="000A4742"/>
    <w:rsid w:val="000A6C45"/>
    <w:rsid w:val="000B05C8"/>
    <w:rsid w:val="000B1B67"/>
    <w:rsid w:val="000B3516"/>
    <w:rsid w:val="000B75FE"/>
    <w:rsid w:val="000C0963"/>
    <w:rsid w:val="000C2D5E"/>
    <w:rsid w:val="000D0F2B"/>
    <w:rsid w:val="000D2A76"/>
    <w:rsid w:val="000D2EB6"/>
    <w:rsid w:val="000D5815"/>
    <w:rsid w:val="000E191E"/>
    <w:rsid w:val="000E2416"/>
    <w:rsid w:val="000E3FAD"/>
    <w:rsid w:val="000E6B55"/>
    <w:rsid w:val="000E7CEC"/>
    <w:rsid w:val="000F0D8F"/>
    <w:rsid w:val="000F2E1F"/>
    <w:rsid w:val="000F393A"/>
    <w:rsid w:val="000F6314"/>
    <w:rsid w:val="000F66AC"/>
    <w:rsid w:val="000F6BAC"/>
    <w:rsid w:val="000F7D6D"/>
    <w:rsid w:val="0010462D"/>
    <w:rsid w:val="00104EA7"/>
    <w:rsid w:val="00107101"/>
    <w:rsid w:val="00107ACD"/>
    <w:rsid w:val="001109E9"/>
    <w:rsid w:val="00113893"/>
    <w:rsid w:val="00113CB3"/>
    <w:rsid w:val="00114368"/>
    <w:rsid w:val="00114E28"/>
    <w:rsid w:val="0011574F"/>
    <w:rsid w:val="00115814"/>
    <w:rsid w:val="00117D4B"/>
    <w:rsid w:val="00124A1F"/>
    <w:rsid w:val="0012506D"/>
    <w:rsid w:val="00125323"/>
    <w:rsid w:val="001255C8"/>
    <w:rsid w:val="00126793"/>
    <w:rsid w:val="001268CA"/>
    <w:rsid w:val="0012707E"/>
    <w:rsid w:val="001272DF"/>
    <w:rsid w:val="0013278F"/>
    <w:rsid w:val="00136B17"/>
    <w:rsid w:val="0014158C"/>
    <w:rsid w:val="0014488C"/>
    <w:rsid w:val="00146AA4"/>
    <w:rsid w:val="00150E45"/>
    <w:rsid w:val="0015376A"/>
    <w:rsid w:val="001562FA"/>
    <w:rsid w:val="0015692C"/>
    <w:rsid w:val="00164150"/>
    <w:rsid w:val="00166744"/>
    <w:rsid w:val="001677CC"/>
    <w:rsid w:val="00170F34"/>
    <w:rsid w:val="00171A5E"/>
    <w:rsid w:val="00172E9C"/>
    <w:rsid w:val="00173A75"/>
    <w:rsid w:val="0017506A"/>
    <w:rsid w:val="001777C0"/>
    <w:rsid w:val="001823B1"/>
    <w:rsid w:val="001874F4"/>
    <w:rsid w:val="0018782E"/>
    <w:rsid w:val="001879E2"/>
    <w:rsid w:val="0019041B"/>
    <w:rsid w:val="00192DCB"/>
    <w:rsid w:val="00194740"/>
    <w:rsid w:val="0019530A"/>
    <w:rsid w:val="0019562B"/>
    <w:rsid w:val="001A1D24"/>
    <w:rsid w:val="001A21BB"/>
    <w:rsid w:val="001B39A8"/>
    <w:rsid w:val="001B5614"/>
    <w:rsid w:val="001B78B0"/>
    <w:rsid w:val="001C0963"/>
    <w:rsid w:val="001C4736"/>
    <w:rsid w:val="001C481B"/>
    <w:rsid w:val="001C4824"/>
    <w:rsid w:val="001C571D"/>
    <w:rsid w:val="001C5F40"/>
    <w:rsid w:val="001D3E90"/>
    <w:rsid w:val="001D3FE4"/>
    <w:rsid w:val="001D489C"/>
    <w:rsid w:val="001D53C6"/>
    <w:rsid w:val="001D7F52"/>
    <w:rsid w:val="001E0771"/>
    <w:rsid w:val="001E6EB3"/>
    <w:rsid w:val="001F3D9D"/>
    <w:rsid w:val="001F41B3"/>
    <w:rsid w:val="002016E3"/>
    <w:rsid w:val="0020258F"/>
    <w:rsid w:val="002038F2"/>
    <w:rsid w:val="00206084"/>
    <w:rsid w:val="00211D05"/>
    <w:rsid w:val="00215AC7"/>
    <w:rsid w:val="00215BF8"/>
    <w:rsid w:val="002220B0"/>
    <w:rsid w:val="00222679"/>
    <w:rsid w:val="0022405A"/>
    <w:rsid w:val="0022699C"/>
    <w:rsid w:val="00231C50"/>
    <w:rsid w:val="00233660"/>
    <w:rsid w:val="00233C12"/>
    <w:rsid w:val="00235CED"/>
    <w:rsid w:val="00240A4A"/>
    <w:rsid w:val="002477EA"/>
    <w:rsid w:val="002525E7"/>
    <w:rsid w:val="00255EEC"/>
    <w:rsid w:val="002561F9"/>
    <w:rsid w:val="0025676F"/>
    <w:rsid w:val="00256A06"/>
    <w:rsid w:val="00261D1F"/>
    <w:rsid w:val="00263067"/>
    <w:rsid w:val="00264F8C"/>
    <w:rsid w:val="002653B4"/>
    <w:rsid w:val="002666C8"/>
    <w:rsid w:val="002675FF"/>
    <w:rsid w:val="0027138D"/>
    <w:rsid w:val="00272D07"/>
    <w:rsid w:val="00273FAB"/>
    <w:rsid w:val="00276405"/>
    <w:rsid w:val="00276CB6"/>
    <w:rsid w:val="002805C8"/>
    <w:rsid w:val="002815C7"/>
    <w:rsid w:val="00287206"/>
    <w:rsid w:val="00287F09"/>
    <w:rsid w:val="002904B5"/>
    <w:rsid w:val="00290AA6"/>
    <w:rsid w:val="0029111D"/>
    <w:rsid w:val="0029325A"/>
    <w:rsid w:val="002946D9"/>
    <w:rsid w:val="00294E34"/>
    <w:rsid w:val="002A3F35"/>
    <w:rsid w:val="002A62B9"/>
    <w:rsid w:val="002A7921"/>
    <w:rsid w:val="002B1776"/>
    <w:rsid w:val="002B36A1"/>
    <w:rsid w:val="002B3865"/>
    <w:rsid w:val="002B6001"/>
    <w:rsid w:val="002B7213"/>
    <w:rsid w:val="002C1DDB"/>
    <w:rsid w:val="002C2276"/>
    <w:rsid w:val="002C2B33"/>
    <w:rsid w:val="002C36CC"/>
    <w:rsid w:val="002C5524"/>
    <w:rsid w:val="002C6858"/>
    <w:rsid w:val="002D009B"/>
    <w:rsid w:val="002D2B5D"/>
    <w:rsid w:val="002D796C"/>
    <w:rsid w:val="002E7F46"/>
    <w:rsid w:val="002F36D4"/>
    <w:rsid w:val="002F3813"/>
    <w:rsid w:val="002F5B65"/>
    <w:rsid w:val="002F7DA0"/>
    <w:rsid w:val="0030602B"/>
    <w:rsid w:val="0030697A"/>
    <w:rsid w:val="003115CD"/>
    <w:rsid w:val="00314C23"/>
    <w:rsid w:val="003153AE"/>
    <w:rsid w:val="003165A9"/>
    <w:rsid w:val="00316982"/>
    <w:rsid w:val="00317D58"/>
    <w:rsid w:val="00321CFC"/>
    <w:rsid w:val="00323998"/>
    <w:rsid w:val="0033293A"/>
    <w:rsid w:val="003330ED"/>
    <w:rsid w:val="0033547A"/>
    <w:rsid w:val="00335CF9"/>
    <w:rsid w:val="003370F3"/>
    <w:rsid w:val="0034020D"/>
    <w:rsid w:val="003432A7"/>
    <w:rsid w:val="0034495C"/>
    <w:rsid w:val="00345FC7"/>
    <w:rsid w:val="00347B39"/>
    <w:rsid w:val="00347B68"/>
    <w:rsid w:val="003524B9"/>
    <w:rsid w:val="00355CF9"/>
    <w:rsid w:val="003571DE"/>
    <w:rsid w:val="003577D3"/>
    <w:rsid w:val="00360D6B"/>
    <w:rsid w:val="003628C2"/>
    <w:rsid w:val="0037226A"/>
    <w:rsid w:val="00374D2C"/>
    <w:rsid w:val="003776D4"/>
    <w:rsid w:val="003807E8"/>
    <w:rsid w:val="003817AF"/>
    <w:rsid w:val="00382194"/>
    <w:rsid w:val="003846FD"/>
    <w:rsid w:val="00384F32"/>
    <w:rsid w:val="00386B37"/>
    <w:rsid w:val="00387200"/>
    <w:rsid w:val="00391636"/>
    <w:rsid w:val="0039217D"/>
    <w:rsid w:val="00393D7D"/>
    <w:rsid w:val="00395545"/>
    <w:rsid w:val="0039607F"/>
    <w:rsid w:val="003971D8"/>
    <w:rsid w:val="003A00F6"/>
    <w:rsid w:val="003A1353"/>
    <w:rsid w:val="003A1557"/>
    <w:rsid w:val="003A250C"/>
    <w:rsid w:val="003A26E2"/>
    <w:rsid w:val="003A602F"/>
    <w:rsid w:val="003B042A"/>
    <w:rsid w:val="003B0D45"/>
    <w:rsid w:val="003B2BB1"/>
    <w:rsid w:val="003B46C6"/>
    <w:rsid w:val="003B4B6A"/>
    <w:rsid w:val="003B695D"/>
    <w:rsid w:val="003C0DB3"/>
    <w:rsid w:val="003C0F0E"/>
    <w:rsid w:val="003C218A"/>
    <w:rsid w:val="003C54AD"/>
    <w:rsid w:val="003C5875"/>
    <w:rsid w:val="003C69D3"/>
    <w:rsid w:val="003D0068"/>
    <w:rsid w:val="003D0809"/>
    <w:rsid w:val="003D7AC9"/>
    <w:rsid w:val="003E151B"/>
    <w:rsid w:val="003E22E4"/>
    <w:rsid w:val="003E2865"/>
    <w:rsid w:val="003E3693"/>
    <w:rsid w:val="003F1EE8"/>
    <w:rsid w:val="003F303C"/>
    <w:rsid w:val="003F543F"/>
    <w:rsid w:val="004010D9"/>
    <w:rsid w:val="004026B0"/>
    <w:rsid w:val="00404C3D"/>
    <w:rsid w:val="00405503"/>
    <w:rsid w:val="0041014F"/>
    <w:rsid w:val="004115E4"/>
    <w:rsid w:val="004120EB"/>
    <w:rsid w:val="00413450"/>
    <w:rsid w:val="004249A0"/>
    <w:rsid w:val="004249EA"/>
    <w:rsid w:val="004330E8"/>
    <w:rsid w:val="00433548"/>
    <w:rsid w:val="004337CD"/>
    <w:rsid w:val="00433D54"/>
    <w:rsid w:val="00436587"/>
    <w:rsid w:val="00436CB8"/>
    <w:rsid w:val="00437730"/>
    <w:rsid w:val="00440B31"/>
    <w:rsid w:val="00442B6F"/>
    <w:rsid w:val="00443553"/>
    <w:rsid w:val="0044376B"/>
    <w:rsid w:val="00443956"/>
    <w:rsid w:val="0044644E"/>
    <w:rsid w:val="00450C6D"/>
    <w:rsid w:val="00450E50"/>
    <w:rsid w:val="00451E98"/>
    <w:rsid w:val="00454031"/>
    <w:rsid w:val="00454ADE"/>
    <w:rsid w:val="00455652"/>
    <w:rsid w:val="004611AE"/>
    <w:rsid w:val="00461771"/>
    <w:rsid w:val="00464B25"/>
    <w:rsid w:val="00467F48"/>
    <w:rsid w:val="00471A4C"/>
    <w:rsid w:val="0047264F"/>
    <w:rsid w:val="0047287E"/>
    <w:rsid w:val="00474ED7"/>
    <w:rsid w:val="00476116"/>
    <w:rsid w:val="00482451"/>
    <w:rsid w:val="00484653"/>
    <w:rsid w:val="00485CED"/>
    <w:rsid w:val="004907E0"/>
    <w:rsid w:val="004911BA"/>
    <w:rsid w:val="00492DC4"/>
    <w:rsid w:val="00494DE5"/>
    <w:rsid w:val="00496B03"/>
    <w:rsid w:val="00497FA9"/>
    <w:rsid w:val="004A401E"/>
    <w:rsid w:val="004A7475"/>
    <w:rsid w:val="004A7DF4"/>
    <w:rsid w:val="004B0282"/>
    <w:rsid w:val="004B14FF"/>
    <w:rsid w:val="004B3E4D"/>
    <w:rsid w:val="004B4430"/>
    <w:rsid w:val="004B7C96"/>
    <w:rsid w:val="004C47B0"/>
    <w:rsid w:val="004C562A"/>
    <w:rsid w:val="004C6F12"/>
    <w:rsid w:val="004D14BA"/>
    <w:rsid w:val="004D2ADC"/>
    <w:rsid w:val="004D30B4"/>
    <w:rsid w:val="004D34A1"/>
    <w:rsid w:val="004D3BA9"/>
    <w:rsid w:val="004D48EE"/>
    <w:rsid w:val="004D5AEF"/>
    <w:rsid w:val="004D5E53"/>
    <w:rsid w:val="004E0C3C"/>
    <w:rsid w:val="004E3161"/>
    <w:rsid w:val="004E3C14"/>
    <w:rsid w:val="004E6742"/>
    <w:rsid w:val="004E79F3"/>
    <w:rsid w:val="004F01F2"/>
    <w:rsid w:val="004F03A6"/>
    <w:rsid w:val="004F2AE6"/>
    <w:rsid w:val="004F53D2"/>
    <w:rsid w:val="004F76A6"/>
    <w:rsid w:val="004F7A2B"/>
    <w:rsid w:val="00506243"/>
    <w:rsid w:val="00506476"/>
    <w:rsid w:val="00506AE8"/>
    <w:rsid w:val="0050782D"/>
    <w:rsid w:val="00507AB8"/>
    <w:rsid w:val="00512CB9"/>
    <w:rsid w:val="005136B9"/>
    <w:rsid w:val="00513DE8"/>
    <w:rsid w:val="00514810"/>
    <w:rsid w:val="005156DC"/>
    <w:rsid w:val="005209AB"/>
    <w:rsid w:val="00523C63"/>
    <w:rsid w:val="005253FC"/>
    <w:rsid w:val="00525B02"/>
    <w:rsid w:val="00527BB1"/>
    <w:rsid w:val="00530B48"/>
    <w:rsid w:val="00530BC9"/>
    <w:rsid w:val="005314F6"/>
    <w:rsid w:val="00531D6D"/>
    <w:rsid w:val="00536455"/>
    <w:rsid w:val="005375ED"/>
    <w:rsid w:val="00540656"/>
    <w:rsid w:val="00541AA5"/>
    <w:rsid w:val="00542801"/>
    <w:rsid w:val="005429C8"/>
    <w:rsid w:val="0054300E"/>
    <w:rsid w:val="005453BE"/>
    <w:rsid w:val="00545CE6"/>
    <w:rsid w:val="00545D74"/>
    <w:rsid w:val="00546ADA"/>
    <w:rsid w:val="005471D8"/>
    <w:rsid w:val="005541D6"/>
    <w:rsid w:val="00556112"/>
    <w:rsid w:val="00564214"/>
    <w:rsid w:val="00565CFF"/>
    <w:rsid w:val="00571B7E"/>
    <w:rsid w:val="00573A2B"/>
    <w:rsid w:val="00573E95"/>
    <w:rsid w:val="00575309"/>
    <w:rsid w:val="00576EE5"/>
    <w:rsid w:val="00577B7B"/>
    <w:rsid w:val="0058085C"/>
    <w:rsid w:val="00580F1B"/>
    <w:rsid w:val="005835E8"/>
    <w:rsid w:val="00583F3B"/>
    <w:rsid w:val="00586EBC"/>
    <w:rsid w:val="00590306"/>
    <w:rsid w:val="00593616"/>
    <w:rsid w:val="00597D2D"/>
    <w:rsid w:val="005A0844"/>
    <w:rsid w:val="005A12F1"/>
    <w:rsid w:val="005A185C"/>
    <w:rsid w:val="005A25FA"/>
    <w:rsid w:val="005A30A4"/>
    <w:rsid w:val="005A317F"/>
    <w:rsid w:val="005A3FE0"/>
    <w:rsid w:val="005A558A"/>
    <w:rsid w:val="005A7FF8"/>
    <w:rsid w:val="005B1C9F"/>
    <w:rsid w:val="005B372F"/>
    <w:rsid w:val="005B4EE1"/>
    <w:rsid w:val="005C2923"/>
    <w:rsid w:val="005C5857"/>
    <w:rsid w:val="005C5B66"/>
    <w:rsid w:val="005C721A"/>
    <w:rsid w:val="005D0107"/>
    <w:rsid w:val="005D23DA"/>
    <w:rsid w:val="005D36D6"/>
    <w:rsid w:val="005D3E54"/>
    <w:rsid w:val="005E0C21"/>
    <w:rsid w:val="005E128D"/>
    <w:rsid w:val="005E14ED"/>
    <w:rsid w:val="005E2AE3"/>
    <w:rsid w:val="005F0989"/>
    <w:rsid w:val="005F0EE1"/>
    <w:rsid w:val="005F6101"/>
    <w:rsid w:val="006041F3"/>
    <w:rsid w:val="006050F7"/>
    <w:rsid w:val="00605479"/>
    <w:rsid w:val="00605B91"/>
    <w:rsid w:val="006127ED"/>
    <w:rsid w:val="006161A0"/>
    <w:rsid w:val="0061672A"/>
    <w:rsid w:val="00622030"/>
    <w:rsid w:val="00622C15"/>
    <w:rsid w:val="00626663"/>
    <w:rsid w:val="006268A1"/>
    <w:rsid w:val="00630A4B"/>
    <w:rsid w:val="006312B9"/>
    <w:rsid w:val="0063199E"/>
    <w:rsid w:val="006324DA"/>
    <w:rsid w:val="00633F3E"/>
    <w:rsid w:val="0063423A"/>
    <w:rsid w:val="00634CA6"/>
    <w:rsid w:val="00635B4E"/>
    <w:rsid w:val="006408AA"/>
    <w:rsid w:val="00642085"/>
    <w:rsid w:val="00643E77"/>
    <w:rsid w:val="00645666"/>
    <w:rsid w:val="006465C7"/>
    <w:rsid w:val="0064780B"/>
    <w:rsid w:val="00651476"/>
    <w:rsid w:val="00653062"/>
    <w:rsid w:val="0065575E"/>
    <w:rsid w:val="00660B30"/>
    <w:rsid w:val="00661C52"/>
    <w:rsid w:val="00661C78"/>
    <w:rsid w:val="00664933"/>
    <w:rsid w:val="0066510B"/>
    <w:rsid w:val="00666957"/>
    <w:rsid w:val="00667C82"/>
    <w:rsid w:val="00671E2E"/>
    <w:rsid w:val="0067330A"/>
    <w:rsid w:val="006737D3"/>
    <w:rsid w:val="0067492F"/>
    <w:rsid w:val="006751F7"/>
    <w:rsid w:val="0067571A"/>
    <w:rsid w:val="0067760C"/>
    <w:rsid w:val="00680B78"/>
    <w:rsid w:val="0068762E"/>
    <w:rsid w:val="00692729"/>
    <w:rsid w:val="0069322F"/>
    <w:rsid w:val="00694A67"/>
    <w:rsid w:val="006972B3"/>
    <w:rsid w:val="006A1F1C"/>
    <w:rsid w:val="006A2385"/>
    <w:rsid w:val="006A2CF0"/>
    <w:rsid w:val="006A3F15"/>
    <w:rsid w:val="006A76AC"/>
    <w:rsid w:val="006A7712"/>
    <w:rsid w:val="006A7DE0"/>
    <w:rsid w:val="006B097C"/>
    <w:rsid w:val="006B0E44"/>
    <w:rsid w:val="006B2831"/>
    <w:rsid w:val="006B525A"/>
    <w:rsid w:val="006B6DC5"/>
    <w:rsid w:val="006B74E2"/>
    <w:rsid w:val="006B7C83"/>
    <w:rsid w:val="006C09C4"/>
    <w:rsid w:val="006C140E"/>
    <w:rsid w:val="006C1643"/>
    <w:rsid w:val="006C5840"/>
    <w:rsid w:val="006D0E78"/>
    <w:rsid w:val="006D36CD"/>
    <w:rsid w:val="006D3B02"/>
    <w:rsid w:val="006D7159"/>
    <w:rsid w:val="006D76FD"/>
    <w:rsid w:val="006D7766"/>
    <w:rsid w:val="006E06FD"/>
    <w:rsid w:val="006E099E"/>
    <w:rsid w:val="006E4D2B"/>
    <w:rsid w:val="006E5157"/>
    <w:rsid w:val="006E6BAE"/>
    <w:rsid w:val="006F1006"/>
    <w:rsid w:val="006F1B86"/>
    <w:rsid w:val="006F3FD4"/>
    <w:rsid w:val="006F5DA8"/>
    <w:rsid w:val="006F7966"/>
    <w:rsid w:val="00701278"/>
    <w:rsid w:val="0070240F"/>
    <w:rsid w:val="00710A2A"/>
    <w:rsid w:val="00714604"/>
    <w:rsid w:val="007154A7"/>
    <w:rsid w:val="007169BF"/>
    <w:rsid w:val="00716C20"/>
    <w:rsid w:val="007171D3"/>
    <w:rsid w:val="00717426"/>
    <w:rsid w:val="0072020D"/>
    <w:rsid w:val="00721011"/>
    <w:rsid w:val="007216FB"/>
    <w:rsid w:val="0072176C"/>
    <w:rsid w:val="007238DF"/>
    <w:rsid w:val="00725182"/>
    <w:rsid w:val="00733F5B"/>
    <w:rsid w:val="00734FA0"/>
    <w:rsid w:val="00735F79"/>
    <w:rsid w:val="007405FD"/>
    <w:rsid w:val="0074220C"/>
    <w:rsid w:val="0074222F"/>
    <w:rsid w:val="0074243F"/>
    <w:rsid w:val="007516AE"/>
    <w:rsid w:val="00751C94"/>
    <w:rsid w:val="00751DCC"/>
    <w:rsid w:val="007526CB"/>
    <w:rsid w:val="00753B62"/>
    <w:rsid w:val="00756372"/>
    <w:rsid w:val="007573C8"/>
    <w:rsid w:val="00757C00"/>
    <w:rsid w:val="00760987"/>
    <w:rsid w:val="007648C2"/>
    <w:rsid w:val="007711A0"/>
    <w:rsid w:val="00772EB9"/>
    <w:rsid w:val="00775D15"/>
    <w:rsid w:val="00780A8F"/>
    <w:rsid w:val="00780FF8"/>
    <w:rsid w:val="00782338"/>
    <w:rsid w:val="00782F1F"/>
    <w:rsid w:val="00783B85"/>
    <w:rsid w:val="00783DFF"/>
    <w:rsid w:val="00790664"/>
    <w:rsid w:val="00791981"/>
    <w:rsid w:val="00791A93"/>
    <w:rsid w:val="007A1916"/>
    <w:rsid w:val="007A249D"/>
    <w:rsid w:val="007A4181"/>
    <w:rsid w:val="007A4366"/>
    <w:rsid w:val="007A561A"/>
    <w:rsid w:val="007A5C8C"/>
    <w:rsid w:val="007A6A87"/>
    <w:rsid w:val="007A7DDC"/>
    <w:rsid w:val="007B2E54"/>
    <w:rsid w:val="007B3ABF"/>
    <w:rsid w:val="007B46CC"/>
    <w:rsid w:val="007B71B1"/>
    <w:rsid w:val="007C0620"/>
    <w:rsid w:val="007C062A"/>
    <w:rsid w:val="007C3A0A"/>
    <w:rsid w:val="007C710D"/>
    <w:rsid w:val="007D16C9"/>
    <w:rsid w:val="007D1A22"/>
    <w:rsid w:val="007D418D"/>
    <w:rsid w:val="007D6C2D"/>
    <w:rsid w:val="007E1ED4"/>
    <w:rsid w:val="007E223C"/>
    <w:rsid w:val="007E6861"/>
    <w:rsid w:val="007F14F3"/>
    <w:rsid w:val="007F1551"/>
    <w:rsid w:val="007F17BE"/>
    <w:rsid w:val="007F46D6"/>
    <w:rsid w:val="007F791A"/>
    <w:rsid w:val="008028C1"/>
    <w:rsid w:val="0080441C"/>
    <w:rsid w:val="008117BF"/>
    <w:rsid w:val="00811FCD"/>
    <w:rsid w:val="00812C94"/>
    <w:rsid w:val="00813C96"/>
    <w:rsid w:val="008153D9"/>
    <w:rsid w:val="008202C0"/>
    <w:rsid w:val="00821ED5"/>
    <w:rsid w:val="00823C97"/>
    <w:rsid w:val="008260BA"/>
    <w:rsid w:val="00826B92"/>
    <w:rsid w:val="00827948"/>
    <w:rsid w:val="00830801"/>
    <w:rsid w:val="00832DDA"/>
    <w:rsid w:val="008335B7"/>
    <w:rsid w:val="0085115F"/>
    <w:rsid w:val="00853B61"/>
    <w:rsid w:val="00867BFF"/>
    <w:rsid w:val="0087257A"/>
    <w:rsid w:val="008725D8"/>
    <w:rsid w:val="00873986"/>
    <w:rsid w:val="00874DC8"/>
    <w:rsid w:val="00874EF8"/>
    <w:rsid w:val="00874F3B"/>
    <w:rsid w:val="0087588E"/>
    <w:rsid w:val="00885EDB"/>
    <w:rsid w:val="00886ECD"/>
    <w:rsid w:val="00891076"/>
    <w:rsid w:val="008914B7"/>
    <w:rsid w:val="00891FA2"/>
    <w:rsid w:val="00892FFD"/>
    <w:rsid w:val="00893643"/>
    <w:rsid w:val="00895FE9"/>
    <w:rsid w:val="008A595B"/>
    <w:rsid w:val="008A6DE0"/>
    <w:rsid w:val="008B0910"/>
    <w:rsid w:val="008B2B0E"/>
    <w:rsid w:val="008B3BAA"/>
    <w:rsid w:val="008B46A1"/>
    <w:rsid w:val="008B7AC3"/>
    <w:rsid w:val="008C1305"/>
    <w:rsid w:val="008C1A30"/>
    <w:rsid w:val="008C4197"/>
    <w:rsid w:val="008D0930"/>
    <w:rsid w:val="008D137F"/>
    <w:rsid w:val="008E521A"/>
    <w:rsid w:val="008E7FF0"/>
    <w:rsid w:val="008F03E6"/>
    <w:rsid w:val="008F4DC9"/>
    <w:rsid w:val="00903CDD"/>
    <w:rsid w:val="009051E1"/>
    <w:rsid w:val="0090636F"/>
    <w:rsid w:val="009068BD"/>
    <w:rsid w:val="009072AB"/>
    <w:rsid w:val="00907D37"/>
    <w:rsid w:val="00910AE3"/>
    <w:rsid w:val="00911B82"/>
    <w:rsid w:val="009134B2"/>
    <w:rsid w:val="00915933"/>
    <w:rsid w:val="00917738"/>
    <w:rsid w:val="009207D5"/>
    <w:rsid w:val="00920F29"/>
    <w:rsid w:val="00921FF2"/>
    <w:rsid w:val="00925A55"/>
    <w:rsid w:val="009311E9"/>
    <w:rsid w:val="00931471"/>
    <w:rsid w:val="009319D8"/>
    <w:rsid w:val="00931E41"/>
    <w:rsid w:val="00932E38"/>
    <w:rsid w:val="00934B02"/>
    <w:rsid w:val="009368A4"/>
    <w:rsid w:val="00941086"/>
    <w:rsid w:val="00946922"/>
    <w:rsid w:val="009471A3"/>
    <w:rsid w:val="00950FE2"/>
    <w:rsid w:val="00952DC5"/>
    <w:rsid w:val="0095314A"/>
    <w:rsid w:val="0095466D"/>
    <w:rsid w:val="00955053"/>
    <w:rsid w:val="0095638E"/>
    <w:rsid w:val="00956975"/>
    <w:rsid w:val="009573DF"/>
    <w:rsid w:val="009607D6"/>
    <w:rsid w:val="009659C3"/>
    <w:rsid w:val="00966797"/>
    <w:rsid w:val="009702F0"/>
    <w:rsid w:val="009708C5"/>
    <w:rsid w:val="00972040"/>
    <w:rsid w:val="0097498B"/>
    <w:rsid w:val="00976EBA"/>
    <w:rsid w:val="00977567"/>
    <w:rsid w:val="0098243A"/>
    <w:rsid w:val="00982940"/>
    <w:rsid w:val="0098534A"/>
    <w:rsid w:val="00985E2C"/>
    <w:rsid w:val="0099087B"/>
    <w:rsid w:val="0099236F"/>
    <w:rsid w:val="00994353"/>
    <w:rsid w:val="009947C0"/>
    <w:rsid w:val="00994EB3"/>
    <w:rsid w:val="00995900"/>
    <w:rsid w:val="00996E57"/>
    <w:rsid w:val="00997583"/>
    <w:rsid w:val="00997A6C"/>
    <w:rsid w:val="009A61CF"/>
    <w:rsid w:val="009A6A8A"/>
    <w:rsid w:val="009A7D36"/>
    <w:rsid w:val="009B3109"/>
    <w:rsid w:val="009B4117"/>
    <w:rsid w:val="009B4419"/>
    <w:rsid w:val="009B5C5A"/>
    <w:rsid w:val="009B5EAF"/>
    <w:rsid w:val="009C2390"/>
    <w:rsid w:val="009C57AA"/>
    <w:rsid w:val="009C6471"/>
    <w:rsid w:val="009D0FF9"/>
    <w:rsid w:val="009D5BEA"/>
    <w:rsid w:val="009E2A70"/>
    <w:rsid w:val="009E5743"/>
    <w:rsid w:val="009E67EF"/>
    <w:rsid w:val="009E7BA6"/>
    <w:rsid w:val="009F4FA9"/>
    <w:rsid w:val="00A04D6F"/>
    <w:rsid w:val="00A0502C"/>
    <w:rsid w:val="00A057A2"/>
    <w:rsid w:val="00A05A16"/>
    <w:rsid w:val="00A07089"/>
    <w:rsid w:val="00A1154C"/>
    <w:rsid w:val="00A12C73"/>
    <w:rsid w:val="00A13162"/>
    <w:rsid w:val="00A1513B"/>
    <w:rsid w:val="00A179E9"/>
    <w:rsid w:val="00A26955"/>
    <w:rsid w:val="00A3102D"/>
    <w:rsid w:val="00A3642B"/>
    <w:rsid w:val="00A405CC"/>
    <w:rsid w:val="00A41EA4"/>
    <w:rsid w:val="00A42E4E"/>
    <w:rsid w:val="00A434C3"/>
    <w:rsid w:val="00A45242"/>
    <w:rsid w:val="00A45E91"/>
    <w:rsid w:val="00A513C2"/>
    <w:rsid w:val="00A53D93"/>
    <w:rsid w:val="00A609B8"/>
    <w:rsid w:val="00A609E8"/>
    <w:rsid w:val="00A64BBC"/>
    <w:rsid w:val="00A6505A"/>
    <w:rsid w:val="00A65174"/>
    <w:rsid w:val="00A728FF"/>
    <w:rsid w:val="00A77FA4"/>
    <w:rsid w:val="00A8227D"/>
    <w:rsid w:val="00A82DAF"/>
    <w:rsid w:val="00A83036"/>
    <w:rsid w:val="00A83AC8"/>
    <w:rsid w:val="00A8416A"/>
    <w:rsid w:val="00A90605"/>
    <w:rsid w:val="00A90AE8"/>
    <w:rsid w:val="00A933C7"/>
    <w:rsid w:val="00A94122"/>
    <w:rsid w:val="00AA2E99"/>
    <w:rsid w:val="00AA320C"/>
    <w:rsid w:val="00AA38C2"/>
    <w:rsid w:val="00AA4AEF"/>
    <w:rsid w:val="00AA59DC"/>
    <w:rsid w:val="00AB1975"/>
    <w:rsid w:val="00AB1ACE"/>
    <w:rsid w:val="00AB3311"/>
    <w:rsid w:val="00AB73B1"/>
    <w:rsid w:val="00AC2B81"/>
    <w:rsid w:val="00AC41C6"/>
    <w:rsid w:val="00AD058B"/>
    <w:rsid w:val="00AD061D"/>
    <w:rsid w:val="00AD2F30"/>
    <w:rsid w:val="00AD2F58"/>
    <w:rsid w:val="00AD36F4"/>
    <w:rsid w:val="00AD3FF5"/>
    <w:rsid w:val="00AD4164"/>
    <w:rsid w:val="00AD4F00"/>
    <w:rsid w:val="00AD7518"/>
    <w:rsid w:val="00AE217E"/>
    <w:rsid w:val="00AE3EF8"/>
    <w:rsid w:val="00AE7114"/>
    <w:rsid w:val="00AF2B5B"/>
    <w:rsid w:val="00B0133E"/>
    <w:rsid w:val="00B01A76"/>
    <w:rsid w:val="00B06994"/>
    <w:rsid w:val="00B10456"/>
    <w:rsid w:val="00B13E88"/>
    <w:rsid w:val="00B15F50"/>
    <w:rsid w:val="00B23640"/>
    <w:rsid w:val="00B23A1B"/>
    <w:rsid w:val="00B248F0"/>
    <w:rsid w:val="00B24B38"/>
    <w:rsid w:val="00B31AE2"/>
    <w:rsid w:val="00B32C0F"/>
    <w:rsid w:val="00B35E39"/>
    <w:rsid w:val="00B401C4"/>
    <w:rsid w:val="00B4050B"/>
    <w:rsid w:val="00B4090B"/>
    <w:rsid w:val="00B41C71"/>
    <w:rsid w:val="00B43CDA"/>
    <w:rsid w:val="00B44619"/>
    <w:rsid w:val="00B475CD"/>
    <w:rsid w:val="00B50904"/>
    <w:rsid w:val="00B50E1D"/>
    <w:rsid w:val="00B5326E"/>
    <w:rsid w:val="00B53A02"/>
    <w:rsid w:val="00B541A9"/>
    <w:rsid w:val="00B56899"/>
    <w:rsid w:val="00B57DFB"/>
    <w:rsid w:val="00B62663"/>
    <w:rsid w:val="00B633C1"/>
    <w:rsid w:val="00B63C0A"/>
    <w:rsid w:val="00B641B6"/>
    <w:rsid w:val="00B647C5"/>
    <w:rsid w:val="00B65C43"/>
    <w:rsid w:val="00B677E6"/>
    <w:rsid w:val="00B71EEA"/>
    <w:rsid w:val="00B74507"/>
    <w:rsid w:val="00B76936"/>
    <w:rsid w:val="00B80983"/>
    <w:rsid w:val="00B82BB2"/>
    <w:rsid w:val="00B83628"/>
    <w:rsid w:val="00B84369"/>
    <w:rsid w:val="00B907A3"/>
    <w:rsid w:val="00B91D41"/>
    <w:rsid w:val="00B92400"/>
    <w:rsid w:val="00B962BA"/>
    <w:rsid w:val="00B963D0"/>
    <w:rsid w:val="00BA01C3"/>
    <w:rsid w:val="00BA50A6"/>
    <w:rsid w:val="00BA5522"/>
    <w:rsid w:val="00BA5AF1"/>
    <w:rsid w:val="00BA6439"/>
    <w:rsid w:val="00BA68E1"/>
    <w:rsid w:val="00BA76CC"/>
    <w:rsid w:val="00BC115A"/>
    <w:rsid w:val="00BC1616"/>
    <w:rsid w:val="00BC4517"/>
    <w:rsid w:val="00BC4F9E"/>
    <w:rsid w:val="00BC634B"/>
    <w:rsid w:val="00BC6E73"/>
    <w:rsid w:val="00BD4C94"/>
    <w:rsid w:val="00BD55FC"/>
    <w:rsid w:val="00BD7D06"/>
    <w:rsid w:val="00BE1210"/>
    <w:rsid w:val="00BE4E2A"/>
    <w:rsid w:val="00BE66CE"/>
    <w:rsid w:val="00BF02CC"/>
    <w:rsid w:val="00BF3F7F"/>
    <w:rsid w:val="00BF5339"/>
    <w:rsid w:val="00C00CC3"/>
    <w:rsid w:val="00C0157D"/>
    <w:rsid w:val="00C036D8"/>
    <w:rsid w:val="00C06BCA"/>
    <w:rsid w:val="00C07173"/>
    <w:rsid w:val="00C107EA"/>
    <w:rsid w:val="00C13C53"/>
    <w:rsid w:val="00C30FE2"/>
    <w:rsid w:val="00C3266B"/>
    <w:rsid w:val="00C32CEF"/>
    <w:rsid w:val="00C35E5D"/>
    <w:rsid w:val="00C35F4A"/>
    <w:rsid w:val="00C36575"/>
    <w:rsid w:val="00C42DB3"/>
    <w:rsid w:val="00C43AD1"/>
    <w:rsid w:val="00C451AD"/>
    <w:rsid w:val="00C45265"/>
    <w:rsid w:val="00C453E7"/>
    <w:rsid w:val="00C46A8D"/>
    <w:rsid w:val="00C5096C"/>
    <w:rsid w:val="00C515CA"/>
    <w:rsid w:val="00C54BE5"/>
    <w:rsid w:val="00C62388"/>
    <w:rsid w:val="00C62A72"/>
    <w:rsid w:val="00C62B77"/>
    <w:rsid w:val="00C65BEE"/>
    <w:rsid w:val="00C70ECF"/>
    <w:rsid w:val="00C730E8"/>
    <w:rsid w:val="00C77452"/>
    <w:rsid w:val="00C91A34"/>
    <w:rsid w:val="00C93AB5"/>
    <w:rsid w:val="00C95853"/>
    <w:rsid w:val="00C96AB9"/>
    <w:rsid w:val="00C97310"/>
    <w:rsid w:val="00CA2997"/>
    <w:rsid w:val="00CA4035"/>
    <w:rsid w:val="00CA4A01"/>
    <w:rsid w:val="00CA5E20"/>
    <w:rsid w:val="00CB54E0"/>
    <w:rsid w:val="00CB6476"/>
    <w:rsid w:val="00CC4A78"/>
    <w:rsid w:val="00CC4EAF"/>
    <w:rsid w:val="00CC5017"/>
    <w:rsid w:val="00CC5DFF"/>
    <w:rsid w:val="00CC77D1"/>
    <w:rsid w:val="00CD09D8"/>
    <w:rsid w:val="00CD0DEB"/>
    <w:rsid w:val="00CD1569"/>
    <w:rsid w:val="00CD3D0E"/>
    <w:rsid w:val="00CD4319"/>
    <w:rsid w:val="00CD5565"/>
    <w:rsid w:val="00CE0C7D"/>
    <w:rsid w:val="00CE0F8E"/>
    <w:rsid w:val="00CE3807"/>
    <w:rsid w:val="00CE6283"/>
    <w:rsid w:val="00CE7631"/>
    <w:rsid w:val="00CF3440"/>
    <w:rsid w:val="00CF5082"/>
    <w:rsid w:val="00CF5B6A"/>
    <w:rsid w:val="00CF5E7B"/>
    <w:rsid w:val="00D00067"/>
    <w:rsid w:val="00D00992"/>
    <w:rsid w:val="00D00E76"/>
    <w:rsid w:val="00D02518"/>
    <w:rsid w:val="00D02592"/>
    <w:rsid w:val="00D026A5"/>
    <w:rsid w:val="00D03D55"/>
    <w:rsid w:val="00D05943"/>
    <w:rsid w:val="00D07C91"/>
    <w:rsid w:val="00D10207"/>
    <w:rsid w:val="00D11B63"/>
    <w:rsid w:val="00D13DDB"/>
    <w:rsid w:val="00D208F8"/>
    <w:rsid w:val="00D22B87"/>
    <w:rsid w:val="00D26785"/>
    <w:rsid w:val="00D30C30"/>
    <w:rsid w:val="00D31B0F"/>
    <w:rsid w:val="00D34523"/>
    <w:rsid w:val="00D4057D"/>
    <w:rsid w:val="00D41019"/>
    <w:rsid w:val="00D41048"/>
    <w:rsid w:val="00D41629"/>
    <w:rsid w:val="00D42B76"/>
    <w:rsid w:val="00D440A9"/>
    <w:rsid w:val="00D44288"/>
    <w:rsid w:val="00D44A7C"/>
    <w:rsid w:val="00D4524C"/>
    <w:rsid w:val="00D45A59"/>
    <w:rsid w:val="00D45FBD"/>
    <w:rsid w:val="00D46157"/>
    <w:rsid w:val="00D4628A"/>
    <w:rsid w:val="00D52B3B"/>
    <w:rsid w:val="00D54B55"/>
    <w:rsid w:val="00D57D35"/>
    <w:rsid w:val="00D62C0F"/>
    <w:rsid w:val="00D63C44"/>
    <w:rsid w:val="00D66576"/>
    <w:rsid w:val="00D7286F"/>
    <w:rsid w:val="00D73925"/>
    <w:rsid w:val="00D7392B"/>
    <w:rsid w:val="00D73E60"/>
    <w:rsid w:val="00D76012"/>
    <w:rsid w:val="00D765BA"/>
    <w:rsid w:val="00D771D1"/>
    <w:rsid w:val="00D81026"/>
    <w:rsid w:val="00D849EF"/>
    <w:rsid w:val="00D84A57"/>
    <w:rsid w:val="00D87F0E"/>
    <w:rsid w:val="00D95952"/>
    <w:rsid w:val="00DA347B"/>
    <w:rsid w:val="00DA409A"/>
    <w:rsid w:val="00DA6090"/>
    <w:rsid w:val="00DB2504"/>
    <w:rsid w:val="00DB2645"/>
    <w:rsid w:val="00DB4BDA"/>
    <w:rsid w:val="00DB548F"/>
    <w:rsid w:val="00DB7B2D"/>
    <w:rsid w:val="00DC0E42"/>
    <w:rsid w:val="00DC662C"/>
    <w:rsid w:val="00DC6A85"/>
    <w:rsid w:val="00DC7E50"/>
    <w:rsid w:val="00DD1A2D"/>
    <w:rsid w:val="00DD1B83"/>
    <w:rsid w:val="00DD2EDC"/>
    <w:rsid w:val="00DD777E"/>
    <w:rsid w:val="00DE6304"/>
    <w:rsid w:val="00DE6E63"/>
    <w:rsid w:val="00DF2786"/>
    <w:rsid w:val="00DF3190"/>
    <w:rsid w:val="00DF4FE6"/>
    <w:rsid w:val="00DF6365"/>
    <w:rsid w:val="00DF6E13"/>
    <w:rsid w:val="00E00CCA"/>
    <w:rsid w:val="00E01B04"/>
    <w:rsid w:val="00E03F99"/>
    <w:rsid w:val="00E153A6"/>
    <w:rsid w:val="00E1733A"/>
    <w:rsid w:val="00E1777A"/>
    <w:rsid w:val="00E177FA"/>
    <w:rsid w:val="00E20D2F"/>
    <w:rsid w:val="00E23847"/>
    <w:rsid w:val="00E3114C"/>
    <w:rsid w:val="00E31456"/>
    <w:rsid w:val="00E40109"/>
    <w:rsid w:val="00E41F99"/>
    <w:rsid w:val="00E42463"/>
    <w:rsid w:val="00E4566A"/>
    <w:rsid w:val="00E45843"/>
    <w:rsid w:val="00E45EC3"/>
    <w:rsid w:val="00E46195"/>
    <w:rsid w:val="00E530F9"/>
    <w:rsid w:val="00E65DE2"/>
    <w:rsid w:val="00E708B8"/>
    <w:rsid w:val="00E7125D"/>
    <w:rsid w:val="00E72CEF"/>
    <w:rsid w:val="00E74292"/>
    <w:rsid w:val="00E74426"/>
    <w:rsid w:val="00E74F13"/>
    <w:rsid w:val="00E74F51"/>
    <w:rsid w:val="00E77FBA"/>
    <w:rsid w:val="00E810D0"/>
    <w:rsid w:val="00E826E7"/>
    <w:rsid w:val="00E8367C"/>
    <w:rsid w:val="00E838A5"/>
    <w:rsid w:val="00E90177"/>
    <w:rsid w:val="00E926BC"/>
    <w:rsid w:val="00E94868"/>
    <w:rsid w:val="00E949B3"/>
    <w:rsid w:val="00E94A57"/>
    <w:rsid w:val="00E95D77"/>
    <w:rsid w:val="00E97A10"/>
    <w:rsid w:val="00EA07C4"/>
    <w:rsid w:val="00EA1182"/>
    <w:rsid w:val="00EA23B6"/>
    <w:rsid w:val="00EA26A3"/>
    <w:rsid w:val="00EA2CC9"/>
    <w:rsid w:val="00EA48C2"/>
    <w:rsid w:val="00EA5179"/>
    <w:rsid w:val="00EA5EB5"/>
    <w:rsid w:val="00EA7050"/>
    <w:rsid w:val="00EA75E0"/>
    <w:rsid w:val="00EB0D53"/>
    <w:rsid w:val="00EB2C35"/>
    <w:rsid w:val="00EB5E60"/>
    <w:rsid w:val="00EB6533"/>
    <w:rsid w:val="00EC0983"/>
    <w:rsid w:val="00EC1036"/>
    <w:rsid w:val="00EC3A7D"/>
    <w:rsid w:val="00EC4130"/>
    <w:rsid w:val="00EC4933"/>
    <w:rsid w:val="00EC50E0"/>
    <w:rsid w:val="00EE134F"/>
    <w:rsid w:val="00EE16F8"/>
    <w:rsid w:val="00EE2FF2"/>
    <w:rsid w:val="00EE3D61"/>
    <w:rsid w:val="00EF0BBF"/>
    <w:rsid w:val="00EF18AB"/>
    <w:rsid w:val="00EF1E2D"/>
    <w:rsid w:val="00EF333A"/>
    <w:rsid w:val="00EF3904"/>
    <w:rsid w:val="00EF78EE"/>
    <w:rsid w:val="00F02A6F"/>
    <w:rsid w:val="00F03009"/>
    <w:rsid w:val="00F03207"/>
    <w:rsid w:val="00F0554C"/>
    <w:rsid w:val="00F05A93"/>
    <w:rsid w:val="00F1154C"/>
    <w:rsid w:val="00F12437"/>
    <w:rsid w:val="00F128FD"/>
    <w:rsid w:val="00F13635"/>
    <w:rsid w:val="00F14802"/>
    <w:rsid w:val="00F153B0"/>
    <w:rsid w:val="00F15F13"/>
    <w:rsid w:val="00F176F1"/>
    <w:rsid w:val="00F203E0"/>
    <w:rsid w:val="00F20CCA"/>
    <w:rsid w:val="00F21292"/>
    <w:rsid w:val="00F22241"/>
    <w:rsid w:val="00F242A7"/>
    <w:rsid w:val="00F261D3"/>
    <w:rsid w:val="00F26E6E"/>
    <w:rsid w:val="00F27823"/>
    <w:rsid w:val="00F3148E"/>
    <w:rsid w:val="00F315FA"/>
    <w:rsid w:val="00F372AA"/>
    <w:rsid w:val="00F41222"/>
    <w:rsid w:val="00F42F3C"/>
    <w:rsid w:val="00F4422F"/>
    <w:rsid w:val="00F45A33"/>
    <w:rsid w:val="00F45CF6"/>
    <w:rsid w:val="00F45FBC"/>
    <w:rsid w:val="00F468A6"/>
    <w:rsid w:val="00F471EF"/>
    <w:rsid w:val="00F51F8A"/>
    <w:rsid w:val="00F53A30"/>
    <w:rsid w:val="00F5659B"/>
    <w:rsid w:val="00F5720E"/>
    <w:rsid w:val="00F575F2"/>
    <w:rsid w:val="00F57AEA"/>
    <w:rsid w:val="00F61619"/>
    <w:rsid w:val="00F66FE0"/>
    <w:rsid w:val="00F70F25"/>
    <w:rsid w:val="00F71342"/>
    <w:rsid w:val="00F760BE"/>
    <w:rsid w:val="00F77A1D"/>
    <w:rsid w:val="00F8395E"/>
    <w:rsid w:val="00F846C4"/>
    <w:rsid w:val="00F86F83"/>
    <w:rsid w:val="00F91490"/>
    <w:rsid w:val="00F918F1"/>
    <w:rsid w:val="00F925A0"/>
    <w:rsid w:val="00F93B21"/>
    <w:rsid w:val="00F94139"/>
    <w:rsid w:val="00F94DB7"/>
    <w:rsid w:val="00F96692"/>
    <w:rsid w:val="00F978E4"/>
    <w:rsid w:val="00FA01C7"/>
    <w:rsid w:val="00FA3A43"/>
    <w:rsid w:val="00FA3AD3"/>
    <w:rsid w:val="00FA5288"/>
    <w:rsid w:val="00FB2D7B"/>
    <w:rsid w:val="00FB3E93"/>
    <w:rsid w:val="00FC1D03"/>
    <w:rsid w:val="00FC31F5"/>
    <w:rsid w:val="00FC44CF"/>
    <w:rsid w:val="00FC6DBD"/>
    <w:rsid w:val="00FD63C6"/>
    <w:rsid w:val="00FD7A6C"/>
    <w:rsid w:val="00FE0407"/>
    <w:rsid w:val="00FE0D95"/>
    <w:rsid w:val="00FE2EAD"/>
    <w:rsid w:val="00FE574D"/>
    <w:rsid w:val="00FE77BF"/>
    <w:rsid w:val="00FF090E"/>
    <w:rsid w:val="00FF11CE"/>
    <w:rsid w:val="00FF15E2"/>
    <w:rsid w:val="00FF1D5F"/>
    <w:rsid w:val="00FF21CD"/>
    <w:rsid w:val="00FF35E5"/>
    <w:rsid w:val="00FF3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A91C7"/>
  <w15:chartTrackingRefBased/>
  <w15:docId w15:val="{FC217E9E-16CC-4664-B469-A2661369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BB1"/>
    <w:pPr>
      <w:jc w:val="both"/>
    </w:pPr>
    <w:rPr>
      <w:rFonts w:ascii="Avenir Next LT Pro" w:hAnsi="Avenir Next LT Pro"/>
      <w:sz w:val="24"/>
    </w:rPr>
  </w:style>
  <w:style w:type="paragraph" w:styleId="Heading1">
    <w:name w:val="heading 1"/>
    <w:basedOn w:val="Normal"/>
    <w:next w:val="Normal"/>
    <w:link w:val="Heading1Char"/>
    <w:uiPriority w:val="9"/>
    <w:qFormat/>
    <w:rsid w:val="00C77452"/>
    <w:pPr>
      <w:keepNext/>
      <w:keepLines/>
      <w:spacing w:before="240" w:after="120"/>
      <w:outlineLvl w:val="0"/>
    </w:pPr>
    <w:rPr>
      <w:rFonts w:eastAsiaTheme="majorEastAsia" w:cstheme="majorBidi"/>
      <w:b/>
      <w:color w:val="281F6B"/>
      <w:sz w:val="20"/>
      <w:szCs w:val="32"/>
    </w:rPr>
  </w:style>
  <w:style w:type="paragraph" w:styleId="Heading2">
    <w:name w:val="heading 2"/>
    <w:basedOn w:val="Normal"/>
    <w:next w:val="Normal"/>
    <w:link w:val="Heading2Char"/>
    <w:uiPriority w:val="9"/>
    <w:unhideWhenUsed/>
    <w:qFormat/>
    <w:rsid w:val="00C77452"/>
    <w:pPr>
      <w:keepNext/>
      <w:keepLines/>
      <w:spacing w:after="240"/>
      <w:outlineLvl w:val="1"/>
    </w:pPr>
    <w:rPr>
      <w:rFonts w:eastAsiaTheme="majorEastAsia" w:cstheme="majorBidi"/>
      <w:color w:val="3256A7"/>
      <w:sz w:val="20"/>
      <w:szCs w:val="26"/>
    </w:rPr>
  </w:style>
  <w:style w:type="paragraph" w:styleId="Heading3">
    <w:name w:val="heading 3"/>
    <w:basedOn w:val="Normal"/>
    <w:next w:val="Normal"/>
    <w:link w:val="Heading3Char"/>
    <w:uiPriority w:val="9"/>
    <w:unhideWhenUsed/>
    <w:qFormat/>
    <w:rsid w:val="001D3E90"/>
    <w:pPr>
      <w:keepNext/>
      <w:keepLines/>
      <w:spacing w:before="240" w:after="240"/>
      <w:outlineLvl w:val="2"/>
    </w:pPr>
    <w:rPr>
      <w:rFonts w:eastAsiaTheme="majorEastAsia" w:cstheme="majorBidi"/>
      <w:i/>
      <w:color w:val="46A5BF"/>
      <w:sz w:val="20"/>
      <w:szCs w:val="24"/>
    </w:rPr>
  </w:style>
  <w:style w:type="paragraph" w:styleId="Heading4">
    <w:name w:val="heading 4"/>
    <w:basedOn w:val="Normal"/>
    <w:next w:val="Normal"/>
    <w:link w:val="Heading4Char"/>
    <w:uiPriority w:val="9"/>
    <w:unhideWhenUsed/>
    <w:qFormat/>
    <w:rsid w:val="00976EBA"/>
    <w:pPr>
      <w:keepNext/>
      <w:keepLines/>
      <w:spacing w:before="240" w:after="240"/>
      <w:outlineLvl w:val="3"/>
    </w:pPr>
    <w:rPr>
      <w:rFonts w:eastAsiaTheme="majorEastAsia" w:cstheme="majorBidi"/>
      <w:i/>
      <w:iCs/>
      <w:color w:val="67C0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452"/>
    <w:rPr>
      <w:rFonts w:ascii="Avenir Next LT Pro" w:eastAsiaTheme="majorEastAsia" w:hAnsi="Avenir Next LT Pro" w:cstheme="majorBidi"/>
      <w:b/>
      <w:color w:val="281F6B"/>
      <w:sz w:val="20"/>
      <w:szCs w:val="32"/>
    </w:rPr>
  </w:style>
  <w:style w:type="character" w:customStyle="1" w:styleId="Heading2Char">
    <w:name w:val="Heading 2 Char"/>
    <w:basedOn w:val="DefaultParagraphFont"/>
    <w:link w:val="Heading2"/>
    <w:uiPriority w:val="9"/>
    <w:rsid w:val="00C77452"/>
    <w:rPr>
      <w:rFonts w:ascii="Avenir Next LT Pro" w:eastAsiaTheme="majorEastAsia" w:hAnsi="Avenir Next LT Pro" w:cstheme="majorBidi"/>
      <w:color w:val="3256A7"/>
      <w:sz w:val="20"/>
      <w:szCs w:val="26"/>
    </w:rPr>
  </w:style>
  <w:style w:type="paragraph" w:styleId="NoSpacing">
    <w:name w:val="No Spacing"/>
    <w:uiPriority w:val="1"/>
    <w:qFormat/>
    <w:rsid w:val="00A057A2"/>
    <w:pPr>
      <w:spacing w:before="240" w:after="240" w:line="240" w:lineRule="auto"/>
      <w:jc w:val="both"/>
    </w:pPr>
    <w:rPr>
      <w:rFonts w:ascii="Avenir Next LT Pro" w:hAnsi="Avenir Next LT Pro"/>
    </w:rPr>
  </w:style>
  <w:style w:type="paragraph" w:styleId="Title">
    <w:name w:val="Title"/>
    <w:basedOn w:val="Normal"/>
    <w:next w:val="Normal"/>
    <w:link w:val="TitleChar"/>
    <w:uiPriority w:val="10"/>
    <w:qFormat/>
    <w:rsid w:val="004249EA"/>
    <w:pPr>
      <w:spacing w:after="240" w:line="240" w:lineRule="auto"/>
      <w:jc w:val="center"/>
    </w:pPr>
    <w:rPr>
      <w:rFonts w:eastAsiaTheme="majorEastAsia" w:cstheme="majorBidi"/>
      <w:b/>
      <w:color w:val="281F6B" w:themeColor="accent2"/>
      <w:kern w:val="28"/>
      <w:sz w:val="22"/>
      <w:szCs w:val="56"/>
    </w:rPr>
  </w:style>
  <w:style w:type="character" w:customStyle="1" w:styleId="TitleChar">
    <w:name w:val="Title Char"/>
    <w:basedOn w:val="DefaultParagraphFont"/>
    <w:link w:val="Title"/>
    <w:uiPriority w:val="10"/>
    <w:rsid w:val="004249EA"/>
    <w:rPr>
      <w:rFonts w:ascii="Avenir Next LT Pro" w:eastAsiaTheme="majorEastAsia" w:hAnsi="Avenir Next LT Pro" w:cstheme="majorBidi"/>
      <w:b/>
      <w:color w:val="281F6B" w:themeColor="accent2"/>
      <w:kern w:val="28"/>
      <w:szCs w:val="56"/>
    </w:rPr>
  </w:style>
  <w:style w:type="paragraph" w:styleId="Subtitle">
    <w:name w:val="Subtitle"/>
    <w:basedOn w:val="Normal"/>
    <w:next w:val="Normal"/>
    <w:link w:val="SubtitleChar"/>
    <w:uiPriority w:val="11"/>
    <w:qFormat/>
    <w:rsid w:val="00DC6A85"/>
    <w:pPr>
      <w:numPr>
        <w:ilvl w:val="1"/>
      </w:numPr>
      <w:spacing w:before="240" w:after="240" w:line="240" w:lineRule="auto"/>
    </w:pPr>
    <w:rPr>
      <w:rFonts w:eastAsiaTheme="minorEastAsia"/>
      <w:color w:val="5A5A5A" w:themeColor="text1" w:themeTint="A5"/>
      <w:sz w:val="20"/>
    </w:rPr>
  </w:style>
  <w:style w:type="character" w:customStyle="1" w:styleId="SubtitleChar">
    <w:name w:val="Subtitle Char"/>
    <w:basedOn w:val="DefaultParagraphFont"/>
    <w:link w:val="Subtitle"/>
    <w:uiPriority w:val="11"/>
    <w:rsid w:val="00DC6A85"/>
    <w:rPr>
      <w:rFonts w:ascii="Avenir Next LT Pro" w:eastAsiaTheme="minorEastAsia" w:hAnsi="Avenir Next LT Pro"/>
      <w:color w:val="5A5A5A" w:themeColor="text1" w:themeTint="A5"/>
      <w:sz w:val="20"/>
    </w:rPr>
  </w:style>
  <w:style w:type="character" w:styleId="SubtleEmphasis">
    <w:name w:val="Subtle Emphasis"/>
    <w:basedOn w:val="DefaultParagraphFont"/>
    <w:uiPriority w:val="19"/>
    <w:qFormat/>
    <w:rsid w:val="007A6A87"/>
    <w:rPr>
      <w:rFonts w:ascii="Avenir Next LT Pro" w:hAnsi="Avenir Next LT Pro"/>
      <w:i/>
      <w:iCs/>
      <w:color w:val="404040" w:themeColor="text1" w:themeTint="BF"/>
    </w:rPr>
  </w:style>
  <w:style w:type="character" w:styleId="Emphasis">
    <w:name w:val="Emphasis"/>
    <w:basedOn w:val="DefaultParagraphFont"/>
    <w:uiPriority w:val="20"/>
    <w:qFormat/>
    <w:rsid w:val="007A6A87"/>
    <w:rPr>
      <w:rFonts w:ascii="Avenir Next LT Pro" w:hAnsi="Avenir Next LT Pro"/>
      <w:i/>
      <w:iCs/>
    </w:rPr>
  </w:style>
  <w:style w:type="character" w:styleId="IntenseEmphasis">
    <w:name w:val="Intense Emphasis"/>
    <w:basedOn w:val="DefaultParagraphFont"/>
    <w:uiPriority w:val="21"/>
    <w:qFormat/>
    <w:rsid w:val="007A6A87"/>
    <w:rPr>
      <w:rFonts w:ascii="Avenir Next LT Pro" w:hAnsi="Avenir Next LT Pro"/>
      <w:i/>
      <w:iCs/>
      <w:color w:val="F9F9F5" w:themeColor="accent1"/>
    </w:rPr>
  </w:style>
  <w:style w:type="character" w:styleId="Strong">
    <w:name w:val="Strong"/>
    <w:basedOn w:val="DefaultParagraphFont"/>
    <w:uiPriority w:val="22"/>
    <w:qFormat/>
    <w:rsid w:val="007A6A87"/>
    <w:rPr>
      <w:rFonts w:ascii="Avenir Next LT Pro" w:hAnsi="Avenir Next LT Pro"/>
      <w:b/>
      <w:bCs/>
    </w:rPr>
  </w:style>
  <w:style w:type="paragraph" w:styleId="Quote">
    <w:name w:val="Quote"/>
    <w:basedOn w:val="Normal"/>
    <w:next w:val="Normal"/>
    <w:link w:val="QuoteChar"/>
    <w:uiPriority w:val="29"/>
    <w:qFormat/>
    <w:rsid w:val="007A6A8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6A87"/>
    <w:rPr>
      <w:rFonts w:ascii="Avenir Next LT Pro" w:hAnsi="Avenir Next LT Pro"/>
      <w:i/>
      <w:iCs/>
      <w:color w:val="404040" w:themeColor="text1" w:themeTint="BF"/>
    </w:rPr>
  </w:style>
  <w:style w:type="paragraph" w:styleId="IntenseQuote">
    <w:name w:val="Intense Quote"/>
    <w:basedOn w:val="Normal"/>
    <w:next w:val="Normal"/>
    <w:link w:val="IntenseQuoteChar"/>
    <w:uiPriority w:val="30"/>
    <w:qFormat/>
    <w:rsid w:val="007A6A87"/>
    <w:pPr>
      <w:pBdr>
        <w:top w:val="single" w:sz="4" w:space="10" w:color="F9F9F5" w:themeColor="accent1"/>
        <w:bottom w:val="single" w:sz="4" w:space="10" w:color="F9F9F5" w:themeColor="accent1"/>
      </w:pBdr>
      <w:spacing w:before="360" w:after="360"/>
      <w:ind w:left="864" w:right="864"/>
      <w:jc w:val="center"/>
    </w:pPr>
    <w:rPr>
      <w:i/>
      <w:iCs/>
      <w:color w:val="F9F9F5" w:themeColor="accent1"/>
    </w:rPr>
  </w:style>
  <w:style w:type="character" w:customStyle="1" w:styleId="IntenseQuoteChar">
    <w:name w:val="Intense Quote Char"/>
    <w:basedOn w:val="DefaultParagraphFont"/>
    <w:link w:val="IntenseQuote"/>
    <w:uiPriority w:val="30"/>
    <w:rsid w:val="007A6A87"/>
    <w:rPr>
      <w:rFonts w:ascii="Avenir Next LT Pro" w:hAnsi="Avenir Next LT Pro"/>
      <w:i/>
      <w:iCs/>
      <w:color w:val="F9F9F5" w:themeColor="accent1"/>
    </w:rPr>
  </w:style>
  <w:style w:type="character" w:styleId="SubtleReference">
    <w:name w:val="Subtle Reference"/>
    <w:basedOn w:val="DefaultParagraphFont"/>
    <w:uiPriority w:val="31"/>
    <w:qFormat/>
    <w:rsid w:val="007A6A87"/>
    <w:rPr>
      <w:rFonts w:ascii="Avenir Next LT Pro" w:hAnsi="Avenir Next LT Pro"/>
      <w:smallCaps/>
      <w:color w:val="5A5A5A" w:themeColor="text1" w:themeTint="A5"/>
    </w:rPr>
  </w:style>
  <w:style w:type="character" w:styleId="IntenseReference">
    <w:name w:val="Intense Reference"/>
    <w:basedOn w:val="DefaultParagraphFont"/>
    <w:uiPriority w:val="32"/>
    <w:qFormat/>
    <w:rsid w:val="007A6A87"/>
    <w:rPr>
      <w:rFonts w:ascii="Avenir Next LT Pro" w:hAnsi="Avenir Next LT Pro"/>
      <w:b/>
      <w:bCs/>
      <w:smallCaps/>
      <w:color w:val="F9F9F5" w:themeColor="accent1"/>
      <w:spacing w:val="5"/>
    </w:rPr>
  </w:style>
  <w:style w:type="character" w:styleId="BookTitle">
    <w:name w:val="Book Title"/>
    <w:basedOn w:val="DefaultParagraphFont"/>
    <w:uiPriority w:val="33"/>
    <w:qFormat/>
    <w:rsid w:val="007A6A87"/>
    <w:rPr>
      <w:rFonts w:ascii="Avenir Next LT Pro" w:hAnsi="Avenir Next LT Pro"/>
      <w:b/>
      <w:bCs/>
      <w:i/>
      <w:iCs/>
      <w:spacing w:val="5"/>
    </w:rPr>
  </w:style>
  <w:style w:type="paragraph" w:styleId="ListParagraph">
    <w:name w:val="List Paragraph"/>
    <w:aliases w:val="Dot pt,No Spacing1,List Paragraph Char Char Char,Indicator Text,List Paragraph1,Numbered Para 1,Bullet 1,List Paragraph12,Bullet Style,Bullet Points,MAIN CONTENT,OBC Bullet,List Paragraph11,F5 List Paragraph,Colorful List - Accent 11,L"/>
    <w:basedOn w:val="Normal"/>
    <w:link w:val="ListParagraphChar"/>
    <w:uiPriority w:val="34"/>
    <w:qFormat/>
    <w:rsid w:val="007A6A87"/>
    <w:pPr>
      <w:ind w:left="720"/>
      <w:contextualSpacing/>
    </w:pPr>
  </w:style>
  <w:style w:type="character" w:customStyle="1" w:styleId="Heading3Char">
    <w:name w:val="Heading 3 Char"/>
    <w:basedOn w:val="DefaultParagraphFont"/>
    <w:link w:val="Heading3"/>
    <w:uiPriority w:val="9"/>
    <w:rsid w:val="001D3E90"/>
    <w:rPr>
      <w:rFonts w:ascii="Avenir Next LT Pro" w:eastAsiaTheme="majorEastAsia" w:hAnsi="Avenir Next LT Pro" w:cstheme="majorBidi"/>
      <w:i/>
      <w:color w:val="46A5BF"/>
      <w:sz w:val="20"/>
      <w:szCs w:val="24"/>
    </w:rPr>
  </w:style>
  <w:style w:type="character" w:customStyle="1" w:styleId="Heading4Char">
    <w:name w:val="Heading 4 Char"/>
    <w:basedOn w:val="DefaultParagraphFont"/>
    <w:link w:val="Heading4"/>
    <w:uiPriority w:val="9"/>
    <w:rsid w:val="00976EBA"/>
    <w:rPr>
      <w:rFonts w:ascii="Avenir Next LT Pro" w:eastAsiaTheme="majorEastAsia" w:hAnsi="Avenir Next LT Pro" w:cstheme="majorBidi"/>
      <w:i/>
      <w:iCs/>
      <w:color w:val="67C07D"/>
    </w:rPr>
  </w:style>
  <w:style w:type="paragraph" w:styleId="Header">
    <w:name w:val="header"/>
    <w:basedOn w:val="Normal"/>
    <w:link w:val="HeaderChar"/>
    <w:uiPriority w:val="99"/>
    <w:unhideWhenUsed/>
    <w:rsid w:val="00C35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E5D"/>
    <w:rPr>
      <w:rFonts w:ascii="Avenir Next LT Pro" w:hAnsi="Avenir Next LT Pro"/>
    </w:rPr>
  </w:style>
  <w:style w:type="paragraph" w:styleId="Footer">
    <w:name w:val="footer"/>
    <w:basedOn w:val="Normal"/>
    <w:link w:val="FooterChar"/>
    <w:uiPriority w:val="99"/>
    <w:unhideWhenUsed/>
    <w:rsid w:val="00C35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E5D"/>
    <w:rPr>
      <w:rFonts w:ascii="Avenir Next LT Pro" w:hAnsi="Avenir Next LT Pro"/>
    </w:rPr>
  </w:style>
  <w:style w:type="paragraph" w:customStyle="1" w:styleId="a">
    <w:name w:val="Одержувач"/>
    <w:basedOn w:val="Normal"/>
    <w:uiPriority w:val="2"/>
    <w:rsid w:val="004249EA"/>
    <w:pPr>
      <w:spacing w:after="0" w:line="264" w:lineRule="auto"/>
      <w:jc w:val="left"/>
    </w:pPr>
    <w:rPr>
      <w:rFonts w:asciiTheme="minorHAnsi" w:hAnsiTheme="minorHAnsi"/>
      <w:kern w:val="0"/>
      <w:sz w:val="18"/>
      <w:szCs w:val="20"/>
      <w:lang w:val="uk-UA" w:eastAsia="uk-UA"/>
    </w:rPr>
  </w:style>
  <w:style w:type="character" w:styleId="Hyperlink">
    <w:name w:val="Hyperlink"/>
    <w:basedOn w:val="DefaultParagraphFont"/>
    <w:uiPriority w:val="99"/>
    <w:unhideWhenUsed/>
    <w:rsid w:val="0098534A"/>
    <w:rPr>
      <w:color w:val="467886" w:themeColor="hyperlink"/>
      <w:u w:val="single"/>
    </w:rPr>
  </w:style>
  <w:style w:type="character" w:styleId="UnresolvedMention">
    <w:name w:val="Unresolved Mention"/>
    <w:basedOn w:val="DefaultParagraphFont"/>
    <w:uiPriority w:val="99"/>
    <w:semiHidden/>
    <w:unhideWhenUsed/>
    <w:rsid w:val="00C62388"/>
    <w:rPr>
      <w:color w:val="605E5C"/>
      <w:shd w:val="clear" w:color="auto" w:fill="E1DFDD"/>
    </w:rPr>
  </w:style>
  <w:style w:type="paragraph" w:styleId="FootnoteText">
    <w:name w:val="footnote text"/>
    <w:basedOn w:val="Normal"/>
    <w:link w:val="FootnoteTextChar"/>
    <w:uiPriority w:val="99"/>
    <w:semiHidden/>
    <w:unhideWhenUsed/>
    <w:rsid w:val="00DF2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786"/>
    <w:rPr>
      <w:rFonts w:ascii="Avenir Next LT Pro" w:hAnsi="Avenir Next LT Pro"/>
      <w:sz w:val="20"/>
      <w:szCs w:val="20"/>
    </w:rPr>
  </w:style>
  <w:style w:type="character" w:styleId="FootnoteReference">
    <w:name w:val="footnote reference"/>
    <w:basedOn w:val="DefaultParagraphFont"/>
    <w:uiPriority w:val="99"/>
    <w:semiHidden/>
    <w:unhideWhenUsed/>
    <w:rsid w:val="00DF2786"/>
    <w:rPr>
      <w:vertAlign w:val="superscript"/>
    </w:rPr>
  </w:style>
  <w:style w:type="character" w:customStyle="1" w:styleId="ListParagraphChar">
    <w:name w:val="List Paragraph Char"/>
    <w:aliases w:val="Dot pt Char,No Spacing1 Char,List Paragraph Char Char Char Char,Indicator Text Char,List Paragraph1 Char,Numbered Para 1 Char,Bullet 1 Char,List Paragraph12 Char,Bullet Style Char,Bullet Points Char,MAIN CONTENT Char,OBC Bullet Char"/>
    <w:link w:val="ListParagraph"/>
    <w:uiPriority w:val="34"/>
    <w:qFormat/>
    <w:locked/>
    <w:rsid w:val="001D3E90"/>
    <w:rPr>
      <w:rFonts w:ascii="Avenir Next LT Pro" w:hAnsi="Avenir Next LT Pro"/>
    </w:rPr>
  </w:style>
  <w:style w:type="character" w:styleId="CommentReference">
    <w:name w:val="annotation reference"/>
    <w:basedOn w:val="DefaultParagraphFont"/>
    <w:uiPriority w:val="99"/>
    <w:semiHidden/>
    <w:unhideWhenUsed/>
    <w:rsid w:val="00494DE5"/>
    <w:rPr>
      <w:sz w:val="16"/>
      <w:szCs w:val="16"/>
    </w:rPr>
  </w:style>
  <w:style w:type="paragraph" w:styleId="CommentText">
    <w:name w:val="annotation text"/>
    <w:basedOn w:val="Normal"/>
    <w:link w:val="CommentTextChar"/>
    <w:uiPriority w:val="99"/>
    <w:unhideWhenUsed/>
    <w:rsid w:val="00494DE5"/>
    <w:pPr>
      <w:spacing w:line="240" w:lineRule="auto"/>
      <w:jc w:val="left"/>
    </w:pPr>
    <w:rPr>
      <w:rFonts w:asciiTheme="minorHAnsi" w:hAnsiTheme="minorHAnsi"/>
      <w:sz w:val="20"/>
      <w:szCs w:val="20"/>
      <w:lang w:val="en-GB"/>
    </w:rPr>
  </w:style>
  <w:style w:type="character" w:customStyle="1" w:styleId="CommentTextChar">
    <w:name w:val="Comment Text Char"/>
    <w:basedOn w:val="DefaultParagraphFont"/>
    <w:link w:val="CommentText"/>
    <w:uiPriority w:val="99"/>
    <w:rsid w:val="00494DE5"/>
    <w:rPr>
      <w:sz w:val="20"/>
      <w:szCs w:val="20"/>
      <w:lang w:val="en-GB"/>
    </w:rPr>
  </w:style>
  <w:style w:type="paragraph" w:styleId="Revision">
    <w:name w:val="Revision"/>
    <w:hidden/>
    <w:uiPriority w:val="99"/>
    <w:semiHidden/>
    <w:rsid w:val="009B5C5A"/>
    <w:pPr>
      <w:spacing w:after="0" w:line="240" w:lineRule="auto"/>
    </w:pPr>
    <w:rPr>
      <w:rFonts w:ascii="Avenir Next LT Pro" w:hAnsi="Avenir Next LT Pro"/>
      <w:sz w:val="24"/>
    </w:rPr>
  </w:style>
  <w:style w:type="paragraph" w:styleId="CommentSubject">
    <w:name w:val="annotation subject"/>
    <w:basedOn w:val="CommentText"/>
    <w:next w:val="CommentText"/>
    <w:link w:val="CommentSubjectChar"/>
    <w:uiPriority w:val="99"/>
    <w:semiHidden/>
    <w:unhideWhenUsed/>
    <w:rsid w:val="007405FD"/>
    <w:pPr>
      <w:jc w:val="both"/>
    </w:pPr>
    <w:rPr>
      <w:rFonts w:ascii="Avenir Next LT Pro" w:hAnsi="Avenir Next LT Pro"/>
      <w:b/>
      <w:bCs/>
      <w:lang w:val="en-US"/>
    </w:rPr>
  </w:style>
  <w:style w:type="character" w:customStyle="1" w:styleId="CommentSubjectChar">
    <w:name w:val="Comment Subject Char"/>
    <w:basedOn w:val="CommentTextChar"/>
    <w:link w:val="CommentSubject"/>
    <w:uiPriority w:val="99"/>
    <w:semiHidden/>
    <w:rsid w:val="007405FD"/>
    <w:rPr>
      <w:rFonts w:ascii="Avenir Next LT Pro" w:hAnsi="Avenir Next LT Pro"/>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25976">
      <w:bodyDiv w:val="1"/>
      <w:marLeft w:val="0"/>
      <w:marRight w:val="0"/>
      <w:marTop w:val="0"/>
      <w:marBottom w:val="0"/>
      <w:divBdr>
        <w:top w:val="none" w:sz="0" w:space="0" w:color="auto"/>
        <w:left w:val="none" w:sz="0" w:space="0" w:color="auto"/>
        <w:bottom w:val="none" w:sz="0" w:space="0" w:color="auto"/>
        <w:right w:val="none" w:sz="0" w:space="0" w:color="auto"/>
      </w:divBdr>
    </w:div>
    <w:div w:id="552615024">
      <w:bodyDiv w:val="1"/>
      <w:marLeft w:val="0"/>
      <w:marRight w:val="0"/>
      <w:marTop w:val="0"/>
      <w:marBottom w:val="0"/>
      <w:divBdr>
        <w:top w:val="none" w:sz="0" w:space="0" w:color="auto"/>
        <w:left w:val="none" w:sz="0" w:space="0" w:color="auto"/>
        <w:bottom w:val="none" w:sz="0" w:space="0" w:color="auto"/>
        <w:right w:val="none" w:sz="0" w:space="0" w:color="auto"/>
      </w:divBdr>
      <w:divsChild>
        <w:div w:id="1705904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2924089">
      <w:bodyDiv w:val="1"/>
      <w:marLeft w:val="0"/>
      <w:marRight w:val="0"/>
      <w:marTop w:val="0"/>
      <w:marBottom w:val="0"/>
      <w:divBdr>
        <w:top w:val="none" w:sz="0" w:space="0" w:color="auto"/>
        <w:left w:val="none" w:sz="0" w:space="0" w:color="auto"/>
        <w:bottom w:val="none" w:sz="0" w:space="0" w:color="auto"/>
        <w:right w:val="none" w:sz="0" w:space="0" w:color="auto"/>
      </w:divBdr>
    </w:div>
    <w:div w:id="624627229">
      <w:bodyDiv w:val="1"/>
      <w:marLeft w:val="0"/>
      <w:marRight w:val="0"/>
      <w:marTop w:val="0"/>
      <w:marBottom w:val="0"/>
      <w:divBdr>
        <w:top w:val="none" w:sz="0" w:space="0" w:color="auto"/>
        <w:left w:val="none" w:sz="0" w:space="0" w:color="auto"/>
        <w:bottom w:val="none" w:sz="0" w:space="0" w:color="auto"/>
        <w:right w:val="none" w:sz="0" w:space="0" w:color="auto"/>
      </w:divBdr>
      <w:divsChild>
        <w:div w:id="51669629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058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1553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574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622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5687745">
      <w:bodyDiv w:val="1"/>
      <w:marLeft w:val="0"/>
      <w:marRight w:val="0"/>
      <w:marTop w:val="0"/>
      <w:marBottom w:val="0"/>
      <w:divBdr>
        <w:top w:val="none" w:sz="0" w:space="0" w:color="auto"/>
        <w:left w:val="none" w:sz="0" w:space="0" w:color="auto"/>
        <w:bottom w:val="none" w:sz="0" w:space="0" w:color="auto"/>
        <w:right w:val="none" w:sz="0" w:space="0" w:color="auto"/>
      </w:divBdr>
    </w:div>
    <w:div w:id="683170729">
      <w:bodyDiv w:val="1"/>
      <w:marLeft w:val="0"/>
      <w:marRight w:val="0"/>
      <w:marTop w:val="0"/>
      <w:marBottom w:val="0"/>
      <w:divBdr>
        <w:top w:val="none" w:sz="0" w:space="0" w:color="auto"/>
        <w:left w:val="none" w:sz="0" w:space="0" w:color="auto"/>
        <w:bottom w:val="none" w:sz="0" w:space="0" w:color="auto"/>
        <w:right w:val="none" w:sz="0" w:space="0" w:color="auto"/>
      </w:divBdr>
    </w:div>
    <w:div w:id="862135619">
      <w:bodyDiv w:val="1"/>
      <w:marLeft w:val="0"/>
      <w:marRight w:val="0"/>
      <w:marTop w:val="0"/>
      <w:marBottom w:val="0"/>
      <w:divBdr>
        <w:top w:val="none" w:sz="0" w:space="0" w:color="auto"/>
        <w:left w:val="none" w:sz="0" w:space="0" w:color="auto"/>
        <w:bottom w:val="none" w:sz="0" w:space="0" w:color="auto"/>
        <w:right w:val="none" w:sz="0" w:space="0" w:color="auto"/>
      </w:divBdr>
    </w:div>
    <w:div w:id="909462695">
      <w:bodyDiv w:val="1"/>
      <w:marLeft w:val="0"/>
      <w:marRight w:val="0"/>
      <w:marTop w:val="0"/>
      <w:marBottom w:val="0"/>
      <w:divBdr>
        <w:top w:val="none" w:sz="0" w:space="0" w:color="auto"/>
        <w:left w:val="none" w:sz="0" w:space="0" w:color="auto"/>
        <w:bottom w:val="none" w:sz="0" w:space="0" w:color="auto"/>
        <w:right w:val="none" w:sz="0" w:space="0" w:color="auto"/>
      </w:divBdr>
      <w:divsChild>
        <w:div w:id="19638759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691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709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964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867958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8578825">
      <w:bodyDiv w:val="1"/>
      <w:marLeft w:val="0"/>
      <w:marRight w:val="0"/>
      <w:marTop w:val="0"/>
      <w:marBottom w:val="0"/>
      <w:divBdr>
        <w:top w:val="none" w:sz="0" w:space="0" w:color="auto"/>
        <w:left w:val="none" w:sz="0" w:space="0" w:color="auto"/>
        <w:bottom w:val="none" w:sz="0" w:space="0" w:color="auto"/>
        <w:right w:val="none" w:sz="0" w:space="0" w:color="auto"/>
      </w:divBdr>
    </w:div>
    <w:div w:id="1079713897">
      <w:bodyDiv w:val="1"/>
      <w:marLeft w:val="0"/>
      <w:marRight w:val="0"/>
      <w:marTop w:val="0"/>
      <w:marBottom w:val="0"/>
      <w:divBdr>
        <w:top w:val="none" w:sz="0" w:space="0" w:color="auto"/>
        <w:left w:val="none" w:sz="0" w:space="0" w:color="auto"/>
        <w:bottom w:val="none" w:sz="0" w:space="0" w:color="auto"/>
        <w:right w:val="none" w:sz="0" w:space="0" w:color="auto"/>
      </w:divBdr>
    </w:div>
    <w:div w:id="1312561415">
      <w:bodyDiv w:val="1"/>
      <w:marLeft w:val="0"/>
      <w:marRight w:val="0"/>
      <w:marTop w:val="0"/>
      <w:marBottom w:val="0"/>
      <w:divBdr>
        <w:top w:val="none" w:sz="0" w:space="0" w:color="auto"/>
        <w:left w:val="none" w:sz="0" w:space="0" w:color="auto"/>
        <w:bottom w:val="none" w:sz="0" w:space="0" w:color="auto"/>
        <w:right w:val="none" w:sz="0" w:space="0" w:color="auto"/>
      </w:divBdr>
    </w:div>
    <w:div w:id="1586571157">
      <w:bodyDiv w:val="1"/>
      <w:marLeft w:val="0"/>
      <w:marRight w:val="0"/>
      <w:marTop w:val="0"/>
      <w:marBottom w:val="0"/>
      <w:divBdr>
        <w:top w:val="none" w:sz="0" w:space="0" w:color="auto"/>
        <w:left w:val="none" w:sz="0" w:space="0" w:color="auto"/>
        <w:bottom w:val="none" w:sz="0" w:space="0" w:color="auto"/>
        <w:right w:val="none" w:sz="0" w:space="0" w:color="auto"/>
      </w:divBdr>
    </w:div>
    <w:div w:id="1710642165">
      <w:bodyDiv w:val="1"/>
      <w:marLeft w:val="0"/>
      <w:marRight w:val="0"/>
      <w:marTop w:val="0"/>
      <w:marBottom w:val="0"/>
      <w:divBdr>
        <w:top w:val="none" w:sz="0" w:space="0" w:color="auto"/>
        <w:left w:val="none" w:sz="0" w:space="0" w:color="auto"/>
        <w:bottom w:val="none" w:sz="0" w:space="0" w:color="auto"/>
        <w:right w:val="none" w:sz="0" w:space="0" w:color="auto"/>
      </w:divBdr>
    </w:div>
    <w:div w:id="1947468945">
      <w:bodyDiv w:val="1"/>
      <w:marLeft w:val="0"/>
      <w:marRight w:val="0"/>
      <w:marTop w:val="0"/>
      <w:marBottom w:val="0"/>
      <w:divBdr>
        <w:top w:val="none" w:sz="0" w:space="0" w:color="auto"/>
        <w:left w:val="none" w:sz="0" w:space="0" w:color="auto"/>
        <w:bottom w:val="none" w:sz="0" w:space="0" w:color="auto"/>
        <w:right w:val="none" w:sz="0" w:space="0" w:color="auto"/>
      </w:divBdr>
    </w:div>
    <w:div w:id="1998342412">
      <w:bodyDiv w:val="1"/>
      <w:marLeft w:val="0"/>
      <w:marRight w:val="0"/>
      <w:marTop w:val="0"/>
      <w:marBottom w:val="0"/>
      <w:divBdr>
        <w:top w:val="none" w:sz="0" w:space="0" w:color="auto"/>
        <w:left w:val="none" w:sz="0" w:space="0" w:color="auto"/>
        <w:bottom w:val="none" w:sz="0" w:space="0" w:color="auto"/>
        <w:right w:val="none" w:sz="0" w:space="0" w:color="auto"/>
      </w:divBdr>
    </w:div>
    <w:div w:id="2005741527">
      <w:bodyDiv w:val="1"/>
      <w:marLeft w:val="0"/>
      <w:marRight w:val="0"/>
      <w:marTop w:val="0"/>
      <w:marBottom w:val="0"/>
      <w:divBdr>
        <w:top w:val="none" w:sz="0" w:space="0" w:color="auto"/>
        <w:left w:val="none" w:sz="0" w:space="0" w:color="auto"/>
        <w:bottom w:val="none" w:sz="0" w:space="0" w:color="auto"/>
        <w:right w:val="none" w:sz="0" w:space="0" w:color="auto"/>
      </w:divBdr>
    </w:div>
    <w:div w:id="2125073547">
      <w:bodyDiv w:val="1"/>
      <w:marLeft w:val="0"/>
      <w:marRight w:val="0"/>
      <w:marTop w:val="0"/>
      <w:marBottom w:val="0"/>
      <w:divBdr>
        <w:top w:val="none" w:sz="0" w:space="0" w:color="auto"/>
        <w:left w:val="none" w:sz="0" w:space="0" w:color="auto"/>
        <w:bottom w:val="none" w:sz="0" w:space="0" w:color="auto"/>
        <w:right w:val="none" w:sz="0" w:space="0" w:color="auto"/>
      </w:divBdr>
    </w:div>
    <w:div w:id="2132625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siness at OECD (BIAC)">
      <a:dk1>
        <a:sysClr val="windowText" lastClr="000000"/>
      </a:dk1>
      <a:lt1>
        <a:sysClr val="window" lastClr="FFFFFF"/>
      </a:lt1>
      <a:dk2>
        <a:srgbClr val="0E2841"/>
      </a:dk2>
      <a:lt2>
        <a:srgbClr val="E8E8E8"/>
      </a:lt2>
      <a:accent1>
        <a:srgbClr val="F9F9F5"/>
      </a:accent1>
      <a:accent2>
        <a:srgbClr val="281F6B"/>
      </a:accent2>
      <a:accent3>
        <a:srgbClr val="3256A7"/>
      </a:accent3>
      <a:accent4>
        <a:srgbClr val="46A5BF"/>
      </a:accent4>
      <a:accent5>
        <a:srgbClr val="67C07D"/>
      </a:accent5>
      <a:accent6>
        <a:srgbClr val="9BCF7E"/>
      </a:accent6>
      <a:hlink>
        <a:srgbClr val="467886"/>
      </a:hlink>
      <a:folHlink>
        <a:srgbClr val="96607D"/>
      </a:folHlink>
    </a:clrScheme>
    <a:fontScheme name="Business at OECD (BIAC)">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47865A2B88CC4F8CBDEEF038B7D18E" ma:contentTypeVersion="18" ma:contentTypeDescription="Create a new document." ma:contentTypeScope="" ma:versionID="2d474e750f96d7d375c2fbcc764bdf69">
  <xsd:schema xmlns:xsd="http://www.w3.org/2001/XMLSchema" xmlns:xs="http://www.w3.org/2001/XMLSchema" xmlns:p="http://schemas.microsoft.com/office/2006/metadata/properties" xmlns:ns2="ff23f61c-bc2f-4a60-9637-5b38918169bd" xmlns:ns3="55e92df0-3fbf-48e7-8cb6-5126b316d47e" targetNamespace="http://schemas.microsoft.com/office/2006/metadata/properties" ma:root="true" ma:fieldsID="e2e73cea306e813f580acc26725d35f1" ns2:_="" ns3:_="">
    <xsd:import namespace="ff23f61c-bc2f-4a60-9637-5b38918169bd"/>
    <xsd:import namespace="55e92df0-3fbf-48e7-8cb6-5126b316d4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Tag"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f61c-bc2f-4a60-9637-5b3891816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ag" ma:index="12" nillable="true" ma:displayName="Tags" ma:format="Dropdown" ma:internalName="Tag">
      <xsd:complexType>
        <xsd:complexContent>
          <xsd:extension base="dms:MultiChoiceFillIn">
            <xsd:sequence>
              <xsd:element name="Value" maxOccurs="unbounded" minOccurs="0" nillable="true">
                <xsd:simpleType>
                  <xsd:union memberTypes="dms:Text">
                    <xsd:simpleType>
                      <xsd:restriction base="dms:Choice">
                        <xsd:enumeration value="Special project"/>
                        <xsd:enumeration value="Final policy paper"/>
                        <xsd:enumeration value="Expert group"/>
                        <xsd:enumeration value="Committee"/>
                        <xsd:enumeration value="Working party"/>
                        <xsd:enumeration value="Communication"/>
                        <xsd:enumeration value="Interventions"/>
                        <xsd:enumeration value="Comments"/>
                        <xsd:enumeration value="Template"/>
                      </xsd:restriction>
                    </xsd:simpleType>
                  </xsd:union>
                </xsd:simpleType>
              </xsd:element>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2addfa-c26d-4e3b-b240-f6c3bd382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92df0-3fbf-48e7-8cb6-5126b316d4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6fa0c65-b102-4bd0-8c9b-8d2ee614e05c}" ma:internalName="TaxCatchAll" ma:showField="CatchAllData" ma:web="55e92df0-3fbf-48e7-8cb6-5126b316d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5e92df0-3fbf-48e7-8cb6-5126b316d47e" xsi:nil="true"/>
    <Tag xmlns="ff23f61c-bc2f-4a60-9637-5b38918169bd" xsi:nil="true"/>
    <lcf76f155ced4ddcb4097134ff3c332f xmlns="ff23f61c-bc2f-4a60-9637-5b38918169b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CBED41-18E1-4390-9504-FDEE8C70B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3f61c-bc2f-4a60-9637-5b38918169bd"/>
    <ds:schemaRef ds:uri="55e92df0-3fbf-48e7-8cb6-5126b316d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9F5550-9BAD-4D8A-B4D1-DD0BB7713539}">
  <ds:schemaRefs>
    <ds:schemaRef ds:uri="http://schemas.openxmlformats.org/officeDocument/2006/bibliography"/>
  </ds:schemaRefs>
</ds:datastoreItem>
</file>

<file path=customXml/itemProps3.xml><?xml version="1.0" encoding="utf-8"?>
<ds:datastoreItem xmlns:ds="http://schemas.openxmlformats.org/officeDocument/2006/customXml" ds:itemID="{338FBB39-7192-40BB-9CBD-89422E99B5E0}">
  <ds:schemaRefs>
    <ds:schemaRef ds:uri="http://schemas.microsoft.com/office/2006/metadata/properties"/>
    <ds:schemaRef ds:uri="http://schemas.microsoft.com/office/infopath/2007/PartnerControls"/>
    <ds:schemaRef ds:uri="55e92df0-3fbf-48e7-8cb6-5126b316d47e"/>
    <ds:schemaRef ds:uri="ff23f61c-bc2f-4a60-9637-5b38918169bd"/>
  </ds:schemaRefs>
</ds:datastoreItem>
</file>

<file path=customXml/itemProps4.xml><?xml version="1.0" encoding="utf-8"?>
<ds:datastoreItem xmlns:ds="http://schemas.openxmlformats.org/officeDocument/2006/customXml" ds:itemID="{3A1B5296-AB20-43D7-9C31-63C2F4067E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3</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KUMMERLE Dominik</dc:creator>
  <cp:keywords/>
  <dc:description/>
  <cp:lastModifiedBy>BRIERLEY Emma, BIAC</cp:lastModifiedBy>
  <cp:revision>55</cp:revision>
  <cp:lastPrinted>2025-10-22T07:40:00Z</cp:lastPrinted>
  <dcterms:created xsi:type="dcterms:W3CDTF">2026-03-11T11:10:00Z</dcterms:created>
  <dcterms:modified xsi:type="dcterms:W3CDTF">2026-04-08T13:34:00Z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0x0101008E47865A2B88CC4F8CBDEEF038B7D18E</vt:lpwstr>
  </property>
  <property fmtid="{D5CDD505-2E9C-101B-9397-08002B2CF9AE}" pid="3" name="MediaServiceImageTags">
    <vt:lpwstr/>
  </property>
  <property fmtid="{D5CDD505-2E9C-101B-9397-08002B2CF9AE}" pid="4" name="ClassificationContentMarkingFooterShapeIds">
    <vt:lpwstr>13d8fb28,40a6ad78,60bbe1f8</vt:lpwstr>
  </property>
  <property fmtid="{D5CDD505-2E9C-101B-9397-08002B2CF9AE}" pid="5" name="ClassificationContentMarkingFooterFontProps">
    <vt:lpwstr>#0000ff,10,Calibri</vt:lpwstr>
  </property>
  <property fmtid="{D5CDD505-2E9C-101B-9397-08002B2CF9AE}" pid="6" name="ClassificationContentMarkingFooterText">
    <vt:lpwstr>Restricted Use - À usage restreint</vt:lpwstr>
  </property>
  <property fmtid="{D5CDD505-2E9C-101B-9397-08002B2CF9AE}" pid="7" name="MSIP_Label_0e5510b0-e729-4ef0-a3dd-4ba0dfe56c99_Enabled">
    <vt:lpwstr>true</vt:lpwstr>
  </property>
  <property fmtid="{D5CDD505-2E9C-101B-9397-08002B2CF9AE}" pid="8" name="MSIP_Label_0e5510b0-e729-4ef0-a3dd-4ba0dfe56c99_SetDate">
    <vt:lpwstr>2026-03-16T13:03:20Z</vt:lpwstr>
  </property>
  <property fmtid="{D5CDD505-2E9C-101B-9397-08002B2CF9AE}" pid="9" name="MSIP_Label_0e5510b0-e729-4ef0-a3dd-4ba0dfe56c99_Method">
    <vt:lpwstr>Standard</vt:lpwstr>
  </property>
  <property fmtid="{D5CDD505-2E9C-101B-9397-08002B2CF9AE}" pid="10" name="MSIP_Label_0e5510b0-e729-4ef0-a3dd-4ba0dfe56c99_Name">
    <vt:lpwstr>Restricted Use</vt:lpwstr>
  </property>
  <property fmtid="{D5CDD505-2E9C-101B-9397-08002B2CF9AE}" pid="11" name="MSIP_Label_0e5510b0-e729-4ef0-a3dd-4ba0dfe56c99_SiteId">
    <vt:lpwstr>ac41c7d4-1f61-460d-b0f4-fc925a2b471c</vt:lpwstr>
  </property>
  <property fmtid="{D5CDD505-2E9C-101B-9397-08002B2CF9AE}" pid="12" name="MSIP_Label_0e5510b0-e729-4ef0-a3dd-4ba0dfe56c99_ActionId">
    <vt:lpwstr>af36ff44-7feb-485d-b03a-ba5d2b60d7d1</vt:lpwstr>
  </property>
  <property fmtid="{D5CDD505-2E9C-101B-9397-08002B2CF9AE}" pid="13" name="MSIP_Label_0e5510b0-e729-4ef0-a3dd-4ba0dfe56c99_ContentBits">
    <vt:lpwstr>2</vt:lpwstr>
  </property>
  <property fmtid="{D5CDD505-2E9C-101B-9397-08002B2CF9AE}" pid="14" name="MSIP_Label_0e5510b0-e729-4ef0-a3dd-4ba0dfe56c99_Tag">
    <vt:lpwstr>10, 3, 0, 1</vt:lpwstr>
  </property>
</Properties>
</file>